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78F" w:rsidRPr="003C6999" w:rsidRDefault="00F0378F" w:rsidP="003C6999">
      <w:pPr>
        <w:spacing w:after="0" w:line="240" w:lineRule="auto"/>
        <w:jc w:val="both"/>
        <w:rPr>
          <w:rFonts w:ascii="Adobe Arabic" w:eastAsia="Times New Roman" w:hAnsi="Adobe Arabic" w:cs="Adobe Arabic"/>
          <w:sz w:val="32"/>
          <w:szCs w:val="32"/>
        </w:rPr>
      </w:pPr>
      <w:bookmarkStart w:id="0" w:name="_GoBack"/>
      <w:bookmarkEnd w:id="0"/>
    </w:p>
    <w:p w:rsidR="00F0378F" w:rsidRPr="003C6999" w:rsidRDefault="00F0378F" w:rsidP="003C6999">
      <w:pPr>
        <w:spacing w:after="0" w:line="240" w:lineRule="auto"/>
        <w:jc w:val="both"/>
        <w:rPr>
          <w:rFonts w:ascii="Adobe Arabic" w:eastAsia="Times New Roman" w:hAnsi="Adobe Arabic" w:cs="Adobe Arabic"/>
          <w:sz w:val="32"/>
          <w:szCs w:val="32"/>
        </w:rPr>
      </w:pPr>
    </w:p>
    <w:p w:rsidR="006206F9" w:rsidRDefault="006206F9" w:rsidP="006206F9">
      <w:pPr>
        <w:bidi/>
        <w:spacing w:before="100" w:beforeAutospacing="1" w:after="100" w:afterAutospacing="1" w:line="240" w:lineRule="auto"/>
        <w:jc w:val="center"/>
        <w:rPr>
          <w:rFonts w:ascii="Adobe Arabic" w:hAnsi="Adobe Arabic" w:cs="Adobe Arabic"/>
          <w:b/>
          <w:bCs/>
          <w:color w:val="FFFFFF" w:themeColor="background1"/>
          <w:sz w:val="160"/>
          <w:szCs w:val="160"/>
          <w14:textOutline w14:w="9525" w14:cap="rnd" w14:cmpd="sng" w14:algn="ctr">
            <w14:solidFill>
              <w14:srgbClr w14:val="002776"/>
            </w14:solidFill>
            <w14:prstDash w14:val="solid"/>
            <w14:bevel/>
          </w14:textOutline>
        </w:rPr>
      </w:pPr>
    </w:p>
    <w:p w:rsidR="006206F9" w:rsidRPr="006206F9" w:rsidRDefault="006206F9" w:rsidP="006206F9">
      <w:pPr>
        <w:bidi/>
        <w:spacing w:before="100" w:beforeAutospacing="1" w:after="100" w:afterAutospacing="1" w:line="240" w:lineRule="auto"/>
        <w:jc w:val="center"/>
        <w:rPr>
          <w:rFonts w:ascii="Adobe Arabic" w:hAnsi="Adobe Arabic" w:cs="Adobe Arabic"/>
          <w:b/>
          <w:bCs/>
          <w:color w:val="FFFFFF" w:themeColor="background1"/>
          <w:sz w:val="144"/>
          <w:szCs w:val="144"/>
          <w14:textOutline w14:w="9525" w14:cap="rnd" w14:cmpd="sng" w14:algn="ctr">
            <w14:solidFill>
              <w14:srgbClr w14:val="002776"/>
            </w14:solidFill>
            <w14:prstDash w14:val="solid"/>
            <w14:bevel/>
          </w14:textOutline>
        </w:rPr>
      </w:pPr>
      <w:r w:rsidRPr="006206F9">
        <w:rPr>
          <w:rFonts w:ascii="Adobe Arabic" w:hAnsi="Adobe Arabic" w:cs="Adobe Arabic"/>
          <w:b/>
          <w:bCs/>
          <w:color w:val="FFFFFF" w:themeColor="background1"/>
          <w:sz w:val="160"/>
          <w:szCs w:val="160"/>
          <w:rtl/>
          <w14:textOutline w14:w="9525" w14:cap="rnd" w14:cmpd="sng" w14:algn="ctr">
            <w14:solidFill>
              <w14:srgbClr w14:val="002776"/>
            </w14:solidFill>
            <w14:prstDash w14:val="solid"/>
            <w14:bevel/>
          </w14:textOutline>
        </w:rPr>
        <w:t>معرفة الذات</w:t>
      </w:r>
    </w:p>
    <w:p w:rsidR="006206F9" w:rsidRPr="006206F9" w:rsidRDefault="006206F9" w:rsidP="006206F9">
      <w:pPr>
        <w:bidi/>
        <w:spacing w:before="100" w:beforeAutospacing="1" w:after="100" w:afterAutospacing="1" w:line="240" w:lineRule="auto"/>
        <w:jc w:val="center"/>
        <w:rPr>
          <w:rFonts w:ascii="Adobe Arabic" w:hAnsi="Adobe Arabic" w:cs="Adobe Arabic"/>
          <w:b/>
          <w:bCs/>
          <w:color w:val="002776"/>
          <w:sz w:val="144"/>
          <w:szCs w:val="144"/>
        </w:rPr>
      </w:pPr>
      <w:r w:rsidRPr="006206F9">
        <w:rPr>
          <w:rFonts w:ascii="Adobe Arabic" w:hAnsi="Adobe Arabic" w:cs="Adobe Arabic"/>
          <w:b/>
          <w:bCs/>
          <w:color w:val="BC8B00"/>
          <w:sz w:val="144"/>
          <w:szCs w:val="144"/>
          <w:rtl/>
          <w14:textOutline w14:w="9525" w14:cap="rnd" w14:cmpd="sng" w14:algn="ctr">
            <w14:solidFill>
              <w14:srgbClr w14:val="002776"/>
            </w14:solidFill>
            <w14:prstDash w14:val="solid"/>
            <w14:bevel/>
          </w14:textOutline>
        </w:rPr>
        <w:t>لبنائها الجديد</w:t>
      </w:r>
    </w:p>
    <w:p w:rsidR="006206F9" w:rsidRPr="006206F9" w:rsidRDefault="006206F9" w:rsidP="006206F9">
      <w:pPr>
        <w:shd w:val="clear" w:color="auto" w:fill="BC8B00"/>
        <w:bidi/>
        <w:spacing w:before="100" w:beforeAutospacing="1" w:after="100" w:afterAutospacing="1" w:line="240" w:lineRule="auto"/>
        <w:jc w:val="center"/>
        <w:rPr>
          <w:rFonts w:ascii="Adobe Arabic" w:hAnsi="Adobe Arabic" w:cs="Adobe Arabic"/>
          <w:b/>
          <w:bCs/>
          <w:color w:val="002776"/>
          <w:sz w:val="56"/>
          <w:szCs w:val="56"/>
        </w:rPr>
      </w:pPr>
      <w:r w:rsidRPr="006206F9">
        <w:rPr>
          <w:rFonts w:ascii="Adobe Arabic" w:hAnsi="Adobe Arabic" w:cs="Adobe Arabic"/>
          <w:b/>
          <w:bCs/>
          <w:color w:val="002776"/>
          <w:sz w:val="56"/>
          <w:szCs w:val="56"/>
          <w:rtl/>
        </w:rPr>
        <w:t>الأستاذ آية الله الشيخ محمّد تقيّ مصباح اليزديّ</w:t>
      </w:r>
    </w:p>
    <w:p w:rsidR="006206F9" w:rsidRPr="006206F9" w:rsidRDefault="006206F9" w:rsidP="006206F9">
      <w:pPr>
        <w:bidi/>
        <w:spacing w:before="100" w:beforeAutospacing="1" w:after="100" w:afterAutospacing="1" w:line="240" w:lineRule="auto"/>
        <w:jc w:val="center"/>
        <w:rPr>
          <w:rFonts w:ascii="Adobe Arabic" w:hAnsi="Adobe Arabic" w:cs="Adobe Arabic"/>
          <w:b/>
          <w:bCs/>
          <w:sz w:val="144"/>
          <w:szCs w:val="144"/>
        </w:rPr>
      </w:pPr>
    </w:p>
    <w:p w:rsidR="006206F9" w:rsidRPr="006206F9" w:rsidRDefault="006206F9" w:rsidP="006206F9">
      <w:pPr>
        <w:bidi/>
        <w:spacing w:before="100" w:beforeAutospacing="1" w:after="100" w:afterAutospacing="1" w:line="240" w:lineRule="auto"/>
        <w:jc w:val="right"/>
        <w:rPr>
          <w:rFonts w:ascii="Adobe Arabic" w:hAnsi="Adobe Arabic" w:cs="Adobe Arabic"/>
          <w:color w:val="BC8B00"/>
          <w:sz w:val="40"/>
          <w:szCs w:val="40"/>
          <w:rtl/>
        </w:rPr>
      </w:pPr>
      <w:r w:rsidRPr="006206F9">
        <w:rPr>
          <w:rFonts w:ascii="Adobe Arabic" w:hAnsi="Adobe Arabic" w:cs="Adobe Arabic"/>
          <w:b/>
          <w:bCs/>
          <w:color w:val="BC8B00"/>
          <w:sz w:val="40"/>
          <w:szCs w:val="40"/>
          <w:rtl/>
        </w:rPr>
        <w:t>المترجم</w:t>
      </w:r>
      <w:r w:rsidRPr="006206F9">
        <w:rPr>
          <w:rFonts w:ascii="Adobe Arabic" w:hAnsi="Adobe Arabic" w:cs="Adobe Arabic"/>
          <w:b/>
          <w:bCs/>
          <w:color w:val="BC8B00"/>
          <w:sz w:val="40"/>
          <w:szCs w:val="40"/>
        </w:rPr>
        <w:t xml:space="preserve"> </w:t>
      </w:r>
      <w:r w:rsidRPr="006206F9">
        <w:rPr>
          <w:rFonts w:ascii="Adobe Arabic" w:hAnsi="Adobe Arabic" w:cs="Adobe Arabic"/>
          <w:b/>
          <w:bCs/>
          <w:color w:val="BC8B00"/>
          <w:sz w:val="40"/>
          <w:szCs w:val="40"/>
          <w:rtl/>
        </w:rPr>
        <w:t>الشيخ محمّد عليّ التسخيريّ</w:t>
      </w:r>
    </w:p>
    <w:p w:rsidR="006206F9" w:rsidRDefault="006206F9">
      <w:pPr>
        <w:rPr>
          <w:rtl/>
        </w:rPr>
      </w:pPr>
      <w:r>
        <w:rPr>
          <w:rtl/>
        </w:rPr>
        <w:br w:type="page"/>
      </w:r>
    </w:p>
    <w:p w:rsidR="003C6999" w:rsidRDefault="003C6999" w:rsidP="006206F9">
      <w:pPr>
        <w:bidi/>
        <w:spacing w:before="100" w:beforeAutospacing="1" w:after="100" w:afterAutospacing="1" w:line="240" w:lineRule="auto"/>
        <w:jc w:val="both"/>
        <w:rPr>
          <w:rtl/>
        </w:rPr>
      </w:pPr>
    </w:p>
    <w:p w:rsidR="003C6999" w:rsidRPr="003C6999" w:rsidRDefault="003C6999" w:rsidP="003C6999"/>
    <w:tbl>
      <w:tblPr>
        <w:tblpPr w:leftFromText="180" w:rightFromText="180" w:horzAnchor="margin" w:tblpXSpec="center" w:tblpY="418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942"/>
      </w:tblGrid>
      <w:tr w:rsidR="00F0378F" w:rsidRPr="003C6999" w:rsidTr="003C6999">
        <w:trPr>
          <w:tblCellSpacing w:w="15" w:type="dxa"/>
        </w:trPr>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b/>
                <w:bCs/>
                <w:sz w:val="32"/>
                <w:szCs w:val="32"/>
              </w:rPr>
            </w:pPr>
            <w:r w:rsidRPr="003C6999">
              <w:rPr>
                <w:rFonts w:ascii="Adobe Arabic" w:eastAsia="Times New Roman" w:hAnsi="Adobe Arabic" w:cs="Adobe Arabic"/>
                <w:b/>
                <w:bCs/>
                <w:sz w:val="32"/>
                <w:szCs w:val="32"/>
                <w:rtl/>
              </w:rPr>
              <w:t>الكتاب</w:t>
            </w:r>
            <w:r w:rsidRPr="003C6999">
              <w:rPr>
                <w:rFonts w:ascii="Adobe Arabic" w:eastAsia="Times New Roman" w:hAnsi="Adobe Arabic" w:cs="Adobe Arabic"/>
                <w:b/>
                <w:bCs/>
                <w:sz w:val="32"/>
                <w:szCs w:val="32"/>
              </w:rPr>
              <w:t>:</w:t>
            </w:r>
          </w:p>
        </w:tc>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Pr>
            </w:pPr>
            <w:r w:rsidRPr="003C6999">
              <w:rPr>
                <w:rFonts w:ascii="Adobe Arabic" w:eastAsia="Times New Roman" w:hAnsi="Adobe Arabic" w:cs="Adobe Arabic"/>
                <w:sz w:val="32"/>
                <w:szCs w:val="32"/>
                <w:rtl/>
              </w:rPr>
              <w:t>معرفة الذات لبنائها الجديد</w:t>
            </w:r>
          </w:p>
        </w:tc>
      </w:tr>
      <w:tr w:rsidR="00F0378F" w:rsidRPr="003C6999" w:rsidTr="003C6999">
        <w:trPr>
          <w:tblCellSpacing w:w="15" w:type="dxa"/>
        </w:trPr>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b/>
                <w:bCs/>
                <w:sz w:val="32"/>
                <w:szCs w:val="32"/>
              </w:rPr>
            </w:pPr>
            <w:r w:rsidRPr="003C6999">
              <w:rPr>
                <w:rFonts w:ascii="Adobe Arabic" w:eastAsia="Times New Roman" w:hAnsi="Adobe Arabic" w:cs="Adobe Arabic"/>
                <w:b/>
                <w:bCs/>
                <w:sz w:val="32"/>
                <w:szCs w:val="32"/>
                <w:rtl/>
              </w:rPr>
              <w:t>المؤلّف</w:t>
            </w:r>
            <w:r w:rsidRPr="003C6999">
              <w:rPr>
                <w:rFonts w:ascii="Adobe Arabic" w:eastAsia="Times New Roman" w:hAnsi="Adobe Arabic" w:cs="Adobe Arabic"/>
                <w:b/>
                <w:bCs/>
                <w:sz w:val="32"/>
                <w:szCs w:val="32"/>
              </w:rPr>
              <w:t>:</w:t>
            </w:r>
          </w:p>
        </w:tc>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Pr>
            </w:pPr>
            <w:r w:rsidRPr="003C6999">
              <w:rPr>
                <w:rFonts w:ascii="Adobe Arabic" w:eastAsia="Times New Roman" w:hAnsi="Adobe Arabic" w:cs="Adobe Arabic"/>
                <w:sz w:val="32"/>
                <w:szCs w:val="32"/>
                <w:rtl/>
              </w:rPr>
              <w:t>الأستاذ آية الله الشيخ محمّد</w:t>
            </w:r>
            <w:r w:rsidRPr="003C6999">
              <w:rPr>
                <w:rFonts w:ascii="Adobe Arabic" w:eastAsia="Times New Roman" w:hAnsi="Adobe Arabic" w:cs="Adobe Arabic"/>
                <w:sz w:val="32"/>
                <w:szCs w:val="32"/>
              </w:rPr>
              <w:t xml:space="preserve"> </w:t>
            </w:r>
            <w:r w:rsidRPr="003C6999">
              <w:rPr>
                <w:rFonts w:ascii="Adobe Arabic" w:eastAsia="Times New Roman" w:hAnsi="Adobe Arabic" w:cs="Adobe Arabic"/>
                <w:sz w:val="32"/>
                <w:szCs w:val="32"/>
                <w:rtl/>
              </w:rPr>
              <w:t>تقيّ مصباح اليزديّ</w:t>
            </w:r>
          </w:p>
        </w:tc>
      </w:tr>
      <w:tr w:rsidR="00F0378F" w:rsidRPr="003C6999" w:rsidTr="003C6999">
        <w:trPr>
          <w:tblCellSpacing w:w="15" w:type="dxa"/>
        </w:trPr>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b/>
                <w:bCs/>
                <w:sz w:val="32"/>
                <w:szCs w:val="32"/>
              </w:rPr>
            </w:pPr>
            <w:r w:rsidRPr="003C6999">
              <w:rPr>
                <w:rFonts w:ascii="Adobe Arabic" w:eastAsia="Times New Roman" w:hAnsi="Adobe Arabic" w:cs="Adobe Arabic"/>
                <w:b/>
                <w:bCs/>
                <w:sz w:val="32"/>
                <w:szCs w:val="32"/>
                <w:rtl/>
              </w:rPr>
              <w:t>المترجم</w:t>
            </w:r>
            <w:r w:rsidRPr="003C6999">
              <w:rPr>
                <w:rFonts w:ascii="Adobe Arabic" w:eastAsia="Times New Roman" w:hAnsi="Adobe Arabic" w:cs="Adobe Arabic"/>
                <w:b/>
                <w:bCs/>
                <w:sz w:val="32"/>
                <w:szCs w:val="32"/>
              </w:rPr>
              <w:t>:</w:t>
            </w:r>
          </w:p>
        </w:tc>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Pr>
            </w:pPr>
            <w:r w:rsidRPr="003C6999">
              <w:rPr>
                <w:rFonts w:ascii="Adobe Arabic" w:eastAsia="Times New Roman" w:hAnsi="Adobe Arabic" w:cs="Adobe Arabic"/>
                <w:sz w:val="32"/>
                <w:szCs w:val="32"/>
                <w:rtl/>
              </w:rPr>
              <w:t>الشيخ محمّد عليّ التسخيريّ</w:t>
            </w:r>
          </w:p>
        </w:tc>
      </w:tr>
      <w:tr w:rsidR="00F0378F" w:rsidRPr="003C6999" w:rsidTr="003C6999">
        <w:trPr>
          <w:tblCellSpacing w:w="15" w:type="dxa"/>
        </w:trPr>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b/>
                <w:bCs/>
                <w:sz w:val="32"/>
                <w:szCs w:val="32"/>
              </w:rPr>
            </w:pPr>
            <w:r w:rsidRPr="003C6999">
              <w:rPr>
                <w:rFonts w:ascii="Adobe Arabic" w:eastAsia="Times New Roman" w:hAnsi="Adobe Arabic" w:cs="Adobe Arabic"/>
                <w:b/>
                <w:bCs/>
                <w:sz w:val="32"/>
                <w:szCs w:val="32"/>
                <w:rtl/>
              </w:rPr>
              <w:t>إعـداد</w:t>
            </w:r>
            <w:r w:rsidRPr="003C6999">
              <w:rPr>
                <w:rFonts w:ascii="Adobe Arabic" w:eastAsia="Times New Roman" w:hAnsi="Adobe Arabic" w:cs="Adobe Arabic"/>
                <w:b/>
                <w:bCs/>
                <w:sz w:val="32"/>
                <w:szCs w:val="32"/>
              </w:rPr>
              <w:t>:</w:t>
            </w:r>
          </w:p>
        </w:tc>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Pr>
            </w:pPr>
            <w:r w:rsidRPr="003C6999">
              <w:rPr>
                <w:rFonts w:ascii="Adobe Arabic" w:eastAsia="Times New Roman" w:hAnsi="Adobe Arabic" w:cs="Adobe Arabic"/>
                <w:sz w:val="32"/>
                <w:szCs w:val="32"/>
                <w:rtl/>
              </w:rPr>
              <w:t>مركز المعارف للتأليف والتحقيق</w:t>
            </w:r>
          </w:p>
        </w:tc>
      </w:tr>
      <w:tr w:rsidR="00F0378F" w:rsidRPr="003C6999" w:rsidTr="003C6999">
        <w:trPr>
          <w:tblCellSpacing w:w="15" w:type="dxa"/>
        </w:trPr>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b/>
                <w:bCs/>
                <w:sz w:val="32"/>
                <w:szCs w:val="32"/>
              </w:rPr>
            </w:pPr>
            <w:r w:rsidRPr="003C6999">
              <w:rPr>
                <w:rFonts w:ascii="Adobe Arabic" w:eastAsia="Times New Roman" w:hAnsi="Adobe Arabic" w:cs="Adobe Arabic"/>
                <w:b/>
                <w:bCs/>
                <w:sz w:val="32"/>
                <w:szCs w:val="32"/>
                <w:rtl/>
              </w:rPr>
              <w:t>إصدار</w:t>
            </w:r>
            <w:r w:rsidRPr="003C6999">
              <w:rPr>
                <w:rFonts w:ascii="Adobe Arabic" w:eastAsia="Times New Roman" w:hAnsi="Adobe Arabic" w:cs="Adobe Arabic"/>
                <w:b/>
                <w:bCs/>
                <w:sz w:val="32"/>
                <w:szCs w:val="32"/>
              </w:rPr>
              <w:t>:</w:t>
            </w:r>
          </w:p>
        </w:tc>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Pr>
            </w:pPr>
            <w:r w:rsidRPr="003C6999">
              <w:rPr>
                <w:rFonts w:ascii="Adobe Arabic" w:eastAsia="Times New Roman" w:hAnsi="Adobe Arabic" w:cs="Adobe Arabic"/>
                <w:sz w:val="32"/>
                <w:szCs w:val="32"/>
                <w:rtl/>
              </w:rPr>
              <w:t>دار المعارف الإسلاميّة الثقافيّة</w:t>
            </w:r>
          </w:p>
        </w:tc>
      </w:tr>
      <w:tr w:rsidR="00F0378F" w:rsidRPr="003C6999" w:rsidTr="003C6999">
        <w:trPr>
          <w:tblCellSpacing w:w="15" w:type="dxa"/>
        </w:trPr>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b/>
                <w:bCs/>
                <w:sz w:val="32"/>
                <w:szCs w:val="32"/>
              </w:rPr>
            </w:pPr>
            <w:r w:rsidRPr="003C6999">
              <w:rPr>
                <w:rFonts w:ascii="Adobe Arabic" w:eastAsia="Times New Roman" w:hAnsi="Adobe Arabic" w:cs="Adobe Arabic"/>
                <w:b/>
                <w:bCs/>
                <w:sz w:val="32"/>
                <w:szCs w:val="32"/>
                <w:rtl/>
              </w:rPr>
              <w:t>تصميم وطباعة</w:t>
            </w:r>
            <w:r w:rsidRPr="003C6999">
              <w:rPr>
                <w:rFonts w:ascii="Adobe Arabic" w:eastAsia="Times New Roman" w:hAnsi="Adobe Arabic" w:cs="Adobe Arabic"/>
                <w:b/>
                <w:bCs/>
                <w:sz w:val="32"/>
                <w:szCs w:val="32"/>
              </w:rPr>
              <w:t>:</w:t>
            </w:r>
          </w:p>
        </w:tc>
        <w:tc>
          <w:tcPr>
            <w:tcW w:w="0" w:type="auto"/>
            <w:vAlign w:val="center"/>
            <w:hideMark/>
          </w:tcPr>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Pr>
            </w:pPr>
          </w:p>
        </w:tc>
      </w:tr>
      <w:tr w:rsidR="00F0378F" w:rsidRPr="003C6999" w:rsidTr="003C6999">
        <w:trPr>
          <w:tblCellSpacing w:w="15" w:type="dxa"/>
        </w:trPr>
        <w:tc>
          <w:tcPr>
            <w:tcW w:w="0" w:type="auto"/>
            <w:gridSpan w:val="2"/>
            <w:vAlign w:val="center"/>
            <w:hideMark/>
          </w:tcPr>
          <w:p w:rsidR="00F0378F" w:rsidRPr="003C6999" w:rsidRDefault="00F0378F" w:rsidP="003C6999">
            <w:pPr>
              <w:bidi/>
              <w:spacing w:before="100" w:beforeAutospacing="1" w:after="100" w:afterAutospacing="1" w:line="240" w:lineRule="auto"/>
              <w:jc w:val="center"/>
              <w:rPr>
                <w:rFonts w:ascii="Adobe Arabic" w:eastAsia="Times New Roman" w:hAnsi="Adobe Arabic" w:cs="Adobe Arabic"/>
                <w:b/>
                <w:bCs/>
                <w:sz w:val="32"/>
                <w:szCs w:val="32"/>
              </w:rPr>
            </w:pPr>
            <w:r w:rsidRPr="003C6999">
              <w:rPr>
                <w:rFonts w:ascii="Adobe Arabic" w:eastAsia="Times New Roman" w:hAnsi="Adobe Arabic" w:cs="Adobe Arabic"/>
                <w:b/>
                <w:bCs/>
                <w:sz w:val="32"/>
                <w:szCs w:val="32"/>
                <w:rtl/>
              </w:rPr>
              <w:t>الطبعة الأولى</w:t>
            </w:r>
            <w:r w:rsidRPr="003C6999">
              <w:rPr>
                <w:rFonts w:ascii="Adobe Arabic" w:eastAsia="Times New Roman" w:hAnsi="Adobe Arabic" w:cs="Adobe Arabic"/>
                <w:b/>
                <w:bCs/>
                <w:sz w:val="32"/>
                <w:szCs w:val="32"/>
              </w:rPr>
              <w:t xml:space="preserve"> - 2021</w:t>
            </w:r>
            <w:r w:rsidRPr="003C6999">
              <w:rPr>
                <w:rFonts w:ascii="Adobe Arabic" w:eastAsia="Times New Roman" w:hAnsi="Adobe Arabic" w:cs="Adobe Arabic"/>
                <w:b/>
                <w:bCs/>
                <w:sz w:val="32"/>
                <w:szCs w:val="32"/>
                <w:rtl/>
              </w:rPr>
              <w:t>م</w:t>
            </w:r>
          </w:p>
        </w:tc>
      </w:tr>
      <w:tr w:rsidR="00F0378F" w:rsidRPr="003C6999" w:rsidTr="003C6999">
        <w:trPr>
          <w:tblCellSpacing w:w="15" w:type="dxa"/>
        </w:trPr>
        <w:tc>
          <w:tcPr>
            <w:tcW w:w="0" w:type="auto"/>
            <w:gridSpan w:val="2"/>
            <w:vAlign w:val="center"/>
            <w:hideMark/>
          </w:tcPr>
          <w:p w:rsidR="00F0378F" w:rsidRDefault="00F0378F" w:rsidP="003C6999">
            <w:pPr>
              <w:spacing w:before="100" w:beforeAutospacing="1" w:after="100" w:afterAutospacing="1" w:line="240" w:lineRule="auto"/>
              <w:jc w:val="center"/>
              <w:rPr>
                <w:rFonts w:ascii="Adobe Arabic" w:eastAsia="Times New Roman" w:hAnsi="Adobe Arabic" w:cs="Adobe Arabic"/>
                <w:b/>
                <w:bCs/>
                <w:sz w:val="32"/>
                <w:szCs w:val="32"/>
                <w:rtl/>
              </w:rPr>
            </w:pPr>
            <w:r w:rsidRPr="003C6999">
              <w:rPr>
                <w:rFonts w:ascii="Adobe Arabic" w:eastAsia="Times New Roman" w:hAnsi="Adobe Arabic" w:cs="Adobe Arabic"/>
                <w:b/>
                <w:bCs/>
                <w:sz w:val="32"/>
                <w:szCs w:val="32"/>
              </w:rPr>
              <w:t>ISBN 978-614-467-176-4</w:t>
            </w:r>
          </w:p>
          <w:p w:rsidR="00445B3B" w:rsidRDefault="00E7730C" w:rsidP="003C6999">
            <w:pPr>
              <w:spacing w:before="100" w:beforeAutospacing="1" w:after="100" w:afterAutospacing="1" w:line="240" w:lineRule="auto"/>
              <w:jc w:val="center"/>
              <w:rPr>
                <w:rFonts w:ascii="Adobe Arabic" w:eastAsia="Times New Roman" w:hAnsi="Adobe Arabic" w:cs="Adobe Arabic"/>
                <w:b/>
                <w:bCs/>
                <w:sz w:val="32"/>
                <w:szCs w:val="32"/>
                <w:rtl/>
              </w:rPr>
            </w:pPr>
            <w:hyperlink r:id="rId7" w:history="1">
              <w:r w:rsidR="00445B3B" w:rsidRPr="00084EE8">
                <w:rPr>
                  <w:rStyle w:val="Hyperlink"/>
                  <w:rFonts w:ascii="Adobe Arabic" w:eastAsia="Times New Roman" w:hAnsi="Adobe Arabic" w:cs="Adobe Arabic"/>
                  <w:b/>
                  <w:bCs/>
                  <w:sz w:val="32"/>
                  <w:szCs w:val="32"/>
                </w:rPr>
                <w:t>books@almaaref.org.lb</w:t>
              </w:r>
            </w:hyperlink>
          </w:p>
          <w:p w:rsidR="00F0378F" w:rsidRPr="003C6999" w:rsidRDefault="00F0378F" w:rsidP="003C6999">
            <w:pPr>
              <w:spacing w:before="100" w:beforeAutospacing="1" w:after="100" w:afterAutospacing="1" w:line="240" w:lineRule="auto"/>
              <w:jc w:val="center"/>
              <w:rPr>
                <w:rFonts w:ascii="Adobe Arabic" w:eastAsia="Times New Roman" w:hAnsi="Adobe Arabic" w:cs="Adobe Arabic"/>
                <w:b/>
                <w:bCs/>
                <w:sz w:val="32"/>
                <w:szCs w:val="32"/>
              </w:rPr>
            </w:pPr>
            <w:r w:rsidRPr="003C6999">
              <w:rPr>
                <w:rFonts w:ascii="Adobe Arabic" w:eastAsia="Times New Roman" w:hAnsi="Adobe Arabic" w:cs="Adobe Arabic"/>
                <w:b/>
                <w:bCs/>
                <w:sz w:val="32"/>
                <w:szCs w:val="32"/>
              </w:rPr>
              <w:t>00961 01 467 547</w:t>
            </w:r>
          </w:p>
          <w:p w:rsidR="00F0378F" w:rsidRPr="003C6999" w:rsidRDefault="00F0378F" w:rsidP="003C6999">
            <w:pPr>
              <w:spacing w:before="100" w:beforeAutospacing="1" w:after="100" w:afterAutospacing="1" w:line="240" w:lineRule="auto"/>
              <w:jc w:val="center"/>
              <w:rPr>
                <w:rFonts w:ascii="Adobe Arabic" w:eastAsia="Times New Roman" w:hAnsi="Adobe Arabic" w:cs="Adobe Arabic"/>
                <w:b/>
                <w:bCs/>
                <w:sz w:val="32"/>
                <w:szCs w:val="32"/>
              </w:rPr>
            </w:pPr>
            <w:r w:rsidRPr="003C6999">
              <w:rPr>
                <w:rFonts w:ascii="Adobe Arabic" w:eastAsia="Times New Roman" w:hAnsi="Adobe Arabic" w:cs="Adobe Arabic"/>
                <w:b/>
                <w:bCs/>
                <w:sz w:val="32"/>
                <w:szCs w:val="32"/>
              </w:rPr>
              <w:t>00961 76 960 347</w:t>
            </w:r>
          </w:p>
        </w:tc>
      </w:tr>
      <w:tr w:rsidR="00F0378F" w:rsidRPr="003C6999" w:rsidTr="003C6999">
        <w:trPr>
          <w:tblCellSpacing w:w="15" w:type="dxa"/>
        </w:trPr>
        <w:tc>
          <w:tcPr>
            <w:tcW w:w="0" w:type="auto"/>
            <w:gridSpan w:val="2"/>
            <w:vAlign w:val="center"/>
            <w:hideMark/>
          </w:tcPr>
          <w:p w:rsidR="00F0378F" w:rsidRPr="003C6999" w:rsidRDefault="00F0378F" w:rsidP="003C6999">
            <w:pPr>
              <w:spacing w:after="0" w:line="240" w:lineRule="auto"/>
              <w:jc w:val="both"/>
              <w:rPr>
                <w:rFonts w:ascii="Adobe Arabic" w:eastAsia="Times New Roman" w:hAnsi="Adobe Arabic" w:cs="Adobe Arabic"/>
                <w:sz w:val="32"/>
                <w:szCs w:val="32"/>
              </w:rPr>
            </w:pPr>
          </w:p>
        </w:tc>
      </w:tr>
    </w:tbl>
    <w:p w:rsidR="00F0378F" w:rsidRPr="003C6999" w:rsidRDefault="00F0378F" w:rsidP="003C6999">
      <w:pPr>
        <w:spacing w:after="0" w:line="240" w:lineRule="auto"/>
        <w:jc w:val="both"/>
        <w:rPr>
          <w:rFonts w:ascii="Adobe Arabic" w:eastAsia="Times New Roman" w:hAnsi="Adobe Arabic" w:cs="Adobe Arabic"/>
          <w:sz w:val="32"/>
          <w:szCs w:val="32"/>
        </w:rPr>
      </w:pPr>
    </w:p>
    <w:p w:rsidR="00F0378F" w:rsidRPr="003C6999" w:rsidRDefault="00F0378F" w:rsidP="003C6999">
      <w:pPr>
        <w:spacing w:after="0" w:line="240" w:lineRule="auto"/>
        <w:jc w:val="both"/>
        <w:rPr>
          <w:rFonts w:ascii="Adobe Arabic" w:eastAsia="Times New Roman" w:hAnsi="Adobe Arabic" w:cs="Adobe Arabic"/>
          <w:sz w:val="32"/>
          <w:szCs w:val="32"/>
        </w:rPr>
      </w:pPr>
    </w:p>
    <w:p w:rsidR="006206F9" w:rsidRDefault="003C6999" w:rsidP="006206F9">
      <w:pPr>
        <w:jc w:val="center"/>
        <w:rPr>
          <w:rFonts w:ascii="Adobe Arabic" w:eastAsia="Times New Roman" w:hAnsi="Adobe Arabic" w:cs="Adobe Arabic"/>
          <w:sz w:val="32"/>
          <w:szCs w:val="32"/>
        </w:rPr>
      </w:pPr>
      <w:r>
        <w:rPr>
          <w:rFonts w:ascii="Adobe Arabic" w:eastAsia="Times New Roman" w:hAnsi="Adobe Arabic" w:cs="Adobe Arabic"/>
          <w:sz w:val="32"/>
          <w:szCs w:val="32"/>
          <w:rtl/>
        </w:rPr>
        <w:br w:type="page"/>
      </w:r>
    </w:p>
    <w:p w:rsidR="006206F9" w:rsidRDefault="006206F9" w:rsidP="006206F9">
      <w:pPr>
        <w:jc w:val="center"/>
        <w:rPr>
          <w:rFonts w:ascii="Adobe Arabic" w:eastAsia="Times New Roman" w:hAnsi="Adobe Arabic" w:cs="Adobe Arabic"/>
          <w:sz w:val="32"/>
          <w:szCs w:val="32"/>
        </w:rPr>
      </w:pPr>
    </w:p>
    <w:p w:rsidR="006206F9" w:rsidRDefault="006206F9" w:rsidP="006206F9">
      <w:pPr>
        <w:jc w:val="center"/>
        <w:rPr>
          <w:rFonts w:ascii="Adobe Arabic" w:eastAsia="Times New Roman" w:hAnsi="Adobe Arabic" w:cs="Adobe Arabic"/>
          <w:sz w:val="32"/>
          <w:szCs w:val="32"/>
        </w:rPr>
      </w:pPr>
    </w:p>
    <w:p w:rsidR="006206F9" w:rsidRDefault="006206F9" w:rsidP="006206F9">
      <w:pPr>
        <w:jc w:val="center"/>
        <w:rPr>
          <w:rFonts w:ascii="Adobe Arabic" w:eastAsia="Times New Roman" w:hAnsi="Adobe Arabic" w:cs="Adobe Arabic"/>
          <w:sz w:val="32"/>
          <w:szCs w:val="32"/>
        </w:rPr>
      </w:pPr>
    </w:p>
    <w:p w:rsidR="006206F9" w:rsidRDefault="006206F9" w:rsidP="006206F9">
      <w:pPr>
        <w:jc w:val="center"/>
        <w:rPr>
          <w:rFonts w:ascii="Adobe Arabic" w:eastAsia="Times New Roman" w:hAnsi="Adobe Arabic" w:cs="Adobe Arabic"/>
          <w:sz w:val="32"/>
          <w:szCs w:val="32"/>
        </w:rPr>
      </w:pPr>
    </w:p>
    <w:p w:rsidR="006206F9" w:rsidRDefault="006206F9" w:rsidP="006206F9">
      <w:pPr>
        <w:jc w:val="center"/>
        <w:rPr>
          <w:rFonts w:ascii="Adobe Arabic" w:eastAsia="Times New Roman" w:hAnsi="Adobe Arabic" w:cs="Adobe Arabic"/>
          <w:sz w:val="32"/>
          <w:szCs w:val="32"/>
        </w:rPr>
      </w:pPr>
    </w:p>
    <w:p w:rsidR="006206F9" w:rsidRPr="006206F9" w:rsidRDefault="006206F9" w:rsidP="006206F9">
      <w:pPr>
        <w:jc w:val="center"/>
        <w:rPr>
          <w:rFonts w:ascii="Adobe Arabic" w:eastAsia="Times New Roman" w:hAnsi="Adobe Arabic" w:cs="Adobe Arabic"/>
          <w:sz w:val="32"/>
          <w:szCs w:val="32"/>
        </w:rPr>
      </w:pPr>
      <w:r w:rsidRPr="006206F9">
        <w:rPr>
          <w:rFonts w:ascii="Adobe Arabic" w:hAnsi="Adobe Arabic" w:cs="Adobe Arabic"/>
          <w:b/>
          <w:bCs/>
          <w:color w:val="FFFFFF" w:themeColor="background1"/>
          <w:sz w:val="160"/>
          <w:szCs w:val="160"/>
          <w:rtl/>
          <w14:textOutline w14:w="9525" w14:cap="rnd" w14:cmpd="sng" w14:algn="ctr">
            <w14:solidFill>
              <w14:srgbClr w14:val="002776"/>
            </w14:solidFill>
            <w14:prstDash w14:val="solid"/>
            <w14:bevel/>
          </w14:textOutline>
        </w:rPr>
        <w:t>معرفة الذات</w:t>
      </w:r>
    </w:p>
    <w:p w:rsidR="006206F9" w:rsidRPr="006206F9" w:rsidRDefault="006206F9" w:rsidP="006206F9">
      <w:pPr>
        <w:bidi/>
        <w:spacing w:before="100" w:beforeAutospacing="1" w:after="100" w:afterAutospacing="1" w:line="240" w:lineRule="auto"/>
        <w:jc w:val="center"/>
        <w:rPr>
          <w:rFonts w:ascii="Adobe Arabic" w:hAnsi="Adobe Arabic" w:cs="Adobe Arabic"/>
          <w:b/>
          <w:bCs/>
          <w:color w:val="002776"/>
          <w:sz w:val="144"/>
          <w:szCs w:val="144"/>
        </w:rPr>
      </w:pPr>
      <w:r w:rsidRPr="006206F9">
        <w:rPr>
          <w:rFonts w:ascii="Adobe Arabic" w:hAnsi="Adobe Arabic" w:cs="Adobe Arabic"/>
          <w:b/>
          <w:bCs/>
          <w:color w:val="BC8B00"/>
          <w:sz w:val="144"/>
          <w:szCs w:val="144"/>
          <w:rtl/>
          <w14:textOutline w14:w="9525" w14:cap="rnd" w14:cmpd="sng" w14:algn="ctr">
            <w14:solidFill>
              <w14:srgbClr w14:val="002776"/>
            </w14:solidFill>
            <w14:prstDash w14:val="solid"/>
            <w14:bevel/>
          </w14:textOutline>
        </w:rPr>
        <w:t>لبنائها الجديد</w:t>
      </w:r>
    </w:p>
    <w:p w:rsidR="006206F9" w:rsidRPr="006206F9" w:rsidRDefault="006206F9" w:rsidP="006206F9">
      <w:pPr>
        <w:shd w:val="clear" w:color="auto" w:fill="BC8B00"/>
        <w:bidi/>
        <w:spacing w:before="100" w:beforeAutospacing="1" w:after="100" w:afterAutospacing="1" w:line="240" w:lineRule="auto"/>
        <w:jc w:val="center"/>
        <w:rPr>
          <w:rFonts w:ascii="Adobe Arabic" w:hAnsi="Adobe Arabic" w:cs="Adobe Arabic"/>
          <w:b/>
          <w:bCs/>
          <w:color w:val="002776"/>
          <w:sz w:val="56"/>
          <w:szCs w:val="56"/>
        </w:rPr>
      </w:pPr>
      <w:r w:rsidRPr="006206F9">
        <w:rPr>
          <w:rFonts w:ascii="Adobe Arabic" w:hAnsi="Adobe Arabic" w:cs="Adobe Arabic"/>
          <w:b/>
          <w:bCs/>
          <w:color w:val="002776"/>
          <w:sz w:val="56"/>
          <w:szCs w:val="56"/>
          <w:rtl/>
        </w:rPr>
        <w:t>الأستاذ آية الله الشيخ محمّد تقيّ مصباح اليزديّ</w:t>
      </w:r>
    </w:p>
    <w:p w:rsidR="006206F9" w:rsidRPr="006206F9" w:rsidRDefault="006206F9" w:rsidP="006206F9">
      <w:pPr>
        <w:bidi/>
        <w:spacing w:before="100" w:beforeAutospacing="1" w:after="100" w:afterAutospacing="1" w:line="240" w:lineRule="auto"/>
        <w:jc w:val="center"/>
        <w:rPr>
          <w:rFonts w:ascii="Adobe Arabic" w:hAnsi="Adobe Arabic" w:cs="Adobe Arabic"/>
          <w:b/>
          <w:bCs/>
          <w:sz w:val="144"/>
          <w:szCs w:val="144"/>
        </w:rPr>
      </w:pPr>
    </w:p>
    <w:p w:rsidR="006206F9" w:rsidRPr="006206F9" w:rsidRDefault="006206F9" w:rsidP="006206F9">
      <w:pPr>
        <w:bidi/>
        <w:spacing w:before="100" w:beforeAutospacing="1" w:after="100" w:afterAutospacing="1" w:line="240" w:lineRule="auto"/>
        <w:jc w:val="right"/>
        <w:rPr>
          <w:rFonts w:ascii="Adobe Arabic" w:hAnsi="Adobe Arabic" w:cs="Adobe Arabic"/>
          <w:color w:val="BC8B00"/>
          <w:sz w:val="40"/>
          <w:szCs w:val="40"/>
          <w:rtl/>
        </w:rPr>
      </w:pPr>
      <w:r w:rsidRPr="006206F9">
        <w:rPr>
          <w:rFonts w:ascii="Adobe Arabic" w:hAnsi="Adobe Arabic" w:cs="Adobe Arabic"/>
          <w:b/>
          <w:bCs/>
          <w:color w:val="BC8B00"/>
          <w:sz w:val="40"/>
          <w:szCs w:val="40"/>
          <w:rtl/>
        </w:rPr>
        <w:t>المترجم</w:t>
      </w:r>
      <w:r w:rsidRPr="006206F9">
        <w:rPr>
          <w:rFonts w:ascii="Adobe Arabic" w:hAnsi="Adobe Arabic" w:cs="Adobe Arabic"/>
          <w:b/>
          <w:bCs/>
          <w:color w:val="BC8B00"/>
          <w:sz w:val="40"/>
          <w:szCs w:val="40"/>
        </w:rPr>
        <w:t xml:space="preserve"> </w:t>
      </w:r>
      <w:r w:rsidRPr="006206F9">
        <w:rPr>
          <w:rFonts w:ascii="Adobe Arabic" w:hAnsi="Adobe Arabic" w:cs="Adobe Arabic"/>
          <w:b/>
          <w:bCs/>
          <w:color w:val="BC8B00"/>
          <w:sz w:val="40"/>
          <w:szCs w:val="40"/>
          <w:rtl/>
        </w:rPr>
        <w:t>الشيخ محمّد عليّ التسخيريّ</w:t>
      </w:r>
    </w:p>
    <w:p w:rsidR="003C6999" w:rsidRDefault="003C6999">
      <w:pPr>
        <w:rPr>
          <w:rFonts w:ascii="Adobe Arabic" w:eastAsia="Times New Roman" w:hAnsi="Adobe Arabic" w:cs="Adobe Arabic"/>
          <w:sz w:val="32"/>
          <w:szCs w:val="32"/>
          <w:rtl/>
        </w:rPr>
      </w:pPr>
    </w:p>
    <w:p w:rsidR="006206F9" w:rsidRDefault="006206F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117A2" w:rsidRDefault="006206F9" w:rsidP="00F117A2">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sdt>
      <w:sdtPr>
        <w:rPr>
          <w:rFonts w:asciiTheme="minorHAnsi" w:eastAsiaTheme="minorHAnsi" w:hAnsiTheme="minorHAnsi" w:cstheme="minorBidi"/>
          <w:color w:val="auto"/>
          <w:sz w:val="22"/>
          <w:szCs w:val="22"/>
        </w:rPr>
        <w:id w:val="-643738987"/>
        <w:docPartObj>
          <w:docPartGallery w:val="Table of Contents"/>
          <w:docPartUnique/>
        </w:docPartObj>
      </w:sdtPr>
      <w:sdtEndPr>
        <w:rPr>
          <w:rFonts w:ascii="Adobe Arabic" w:hAnsi="Adobe Arabic" w:cs="Adobe Arabic"/>
          <w:b/>
          <w:bCs/>
          <w:noProof/>
          <w:rtl/>
        </w:rPr>
      </w:sdtEndPr>
      <w:sdtContent>
        <w:p w:rsidR="00F117A2" w:rsidRPr="00016ACC" w:rsidRDefault="00F117A2" w:rsidP="00F117A2">
          <w:pPr>
            <w:pStyle w:val="TOCHeading"/>
            <w:jc w:val="center"/>
            <w:rPr>
              <w:rFonts w:ascii="Adobe Arabic" w:hAnsi="Adobe Arabic" w:cs="Adobe Arabic"/>
              <w:b/>
              <w:bCs/>
              <w:color w:val="1F3864" w:themeColor="accent5" w:themeShade="80"/>
              <w:sz w:val="36"/>
              <w:szCs w:val="36"/>
            </w:rPr>
          </w:pPr>
          <w:r w:rsidRPr="00016ACC">
            <w:rPr>
              <w:rFonts w:ascii="Adobe Arabic" w:hAnsi="Adobe Arabic" w:cs="Adobe Arabic"/>
              <w:b/>
              <w:bCs/>
              <w:color w:val="1F3864" w:themeColor="accent5" w:themeShade="80"/>
              <w:sz w:val="36"/>
              <w:szCs w:val="36"/>
              <w:rtl/>
            </w:rPr>
            <w:t>المحتويات</w:t>
          </w:r>
        </w:p>
        <w:p w:rsidR="00F117A2" w:rsidRPr="00F117A2" w:rsidRDefault="00F117A2" w:rsidP="00F117A2">
          <w:pPr>
            <w:pStyle w:val="TOC1"/>
            <w:tabs>
              <w:tab w:val="right" w:leader="dot" w:pos="8630"/>
            </w:tabs>
            <w:bidi/>
            <w:rPr>
              <w:rFonts w:ascii="Adobe Arabic" w:hAnsi="Adobe Arabic" w:cs="Adobe Arabic"/>
              <w:noProof/>
              <w:sz w:val="32"/>
              <w:szCs w:val="32"/>
            </w:rPr>
          </w:pPr>
          <w:r w:rsidRPr="00F117A2">
            <w:rPr>
              <w:rFonts w:ascii="Adobe Arabic" w:hAnsi="Adobe Arabic" w:cs="Adobe Arabic"/>
              <w:sz w:val="32"/>
              <w:szCs w:val="32"/>
            </w:rPr>
            <w:fldChar w:fldCharType="begin"/>
          </w:r>
          <w:r w:rsidRPr="00F117A2">
            <w:rPr>
              <w:rFonts w:ascii="Adobe Arabic" w:hAnsi="Adobe Arabic" w:cs="Adobe Arabic"/>
              <w:sz w:val="32"/>
              <w:szCs w:val="32"/>
            </w:rPr>
            <w:instrText xml:space="preserve"> TOC \o "1-3" \h \z \u </w:instrText>
          </w:r>
          <w:r w:rsidRPr="00F117A2">
            <w:rPr>
              <w:rFonts w:ascii="Adobe Arabic" w:hAnsi="Adobe Arabic" w:cs="Adobe Arabic"/>
              <w:sz w:val="32"/>
              <w:szCs w:val="32"/>
            </w:rPr>
            <w:fldChar w:fldCharType="separate"/>
          </w:r>
          <w:hyperlink w:anchor="_Toc74647470" w:history="1">
            <w:r w:rsidRPr="00F117A2">
              <w:rPr>
                <w:rStyle w:val="Hyperlink"/>
                <w:rFonts w:ascii="Adobe Arabic" w:hAnsi="Adobe Arabic" w:cs="Adobe Arabic"/>
                <w:b/>
                <w:bCs/>
                <w:noProof/>
                <w:sz w:val="32"/>
                <w:szCs w:val="32"/>
                <w:rtl/>
              </w:rPr>
              <w:t>مقدّمة المركز</w:t>
            </w:r>
            <w:r w:rsidRPr="00F117A2">
              <w:rPr>
                <w:rFonts w:ascii="Adobe Arabic" w:hAnsi="Adobe Arabic" w:cs="Adobe Arabic"/>
                <w:noProof/>
                <w:webHidden/>
                <w:sz w:val="32"/>
                <w:szCs w:val="32"/>
              </w:rPr>
              <w:tab/>
            </w:r>
            <w:r w:rsidRPr="00F117A2">
              <w:rPr>
                <w:rFonts w:ascii="Adobe Arabic" w:hAnsi="Adobe Arabic" w:cs="Adobe Arabic"/>
                <w:noProof/>
                <w:webHidden/>
                <w:sz w:val="32"/>
                <w:szCs w:val="32"/>
              </w:rPr>
              <w:fldChar w:fldCharType="begin"/>
            </w:r>
            <w:r w:rsidRPr="00F117A2">
              <w:rPr>
                <w:rFonts w:ascii="Adobe Arabic" w:hAnsi="Adobe Arabic" w:cs="Adobe Arabic"/>
                <w:noProof/>
                <w:webHidden/>
                <w:sz w:val="32"/>
                <w:szCs w:val="32"/>
              </w:rPr>
              <w:instrText xml:space="preserve"> PAGEREF _Toc74647470 \h </w:instrText>
            </w:r>
            <w:r w:rsidRPr="00F117A2">
              <w:rPr>
                <w:rFonts w:ascii="Adobe Arabic" w:hAnsi="Adobe Arabic" w:cs="Adobe Arabic"/>
                <w:noProof/>
                <w:webHidden/>
                <w:sz w:val="32"/>
                <w:szCs w:val="32"/>
              </w:rPr>
            </w:r>
            <w:r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7</w:t>
            </w:r>
            <w:r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471" w:history="1">
            <w:r w:rsidR="00F117A2" w:rsidRPr="00F117A2">
              <w:rPr>
                <w:rStyle w:val="Hyperlink"/>
                <w:rFonts w:ascii="Adobe Arabic" w:hAnsi="Adobe Arabic" w:cs="Adobe Arabic"/>
                <w:b/>
                <w:bCs/>
                <w:noProof/>
                <w:sz w:val="32"/>
                <w:szCs w:val="32"/>
                <w:rtl/>
              </w:rPr>
              <w:t>مقدّمة المؤسّسة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_Toc74647471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11</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472" w:history="1">
            <w:r w:rsidR="00F117A2" w:rsidRPr="00F117A2">
              <w:rPr>
                <w:rStyle w:val="Hyperlink"/>
                <w:rFonts w:ascii="Adobe Arabic" w:hAnsi="Adobe Arabic" w:cs="Adobe Arabic"/>
                <w:b/>
                <w:bCs/>
                <w:noProof/>
                <w:sz w:val="32"/>
                <w:szCs w:val="32"/>
                <w:rtl/>
              </w:rPr>
              <w:t>مقدّمة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_Toc74647472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15</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473" w:history="1">
            <w:r w:rsidR="00F117A2" w:rsidRPr="00F117A2">
              <w:rPr>
                <w:rStyle w:val="Hyperlink"/>
                <w:rFonts w:ascii="Adobe Arabic" w:hAnsi="Adobe Arabic" w:cs="Adobe Arabic"/>
                <w:b/>
                <w:bCs/>
                <w:noProof/>
                <w:sz w:val="32"/>
                <w:szCs w:val="32"/>
                <w:rtl/>
              </w:rPr>
              <w:t>ضرورة معرفة الذات</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_Toc74647473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19</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74" w:history="1">
            <w:r w:rsidR="00F117A2" w:rsidRPr="00F117A2">
              <w:rPr>
                <w:rStyle w:val="Hyperlink"/>
                <w:rFonts w:ascii="Adobe Arabic" w:eastAsia="Times New Roman" w:hAnsi="Adobe Arabic" w:cs="Adobe Arabic"/>
                <w:b/>
                <w:bCs/>
                <w:noProof/>
                <w:color w:val="023160" w:themeColor="hyperlink" w:themeShade="80"/>
                <w:sz w:val="32"/>
                <w:szCs w:val="32"/>
                <w:rtl/>
              </w:rPr>
              <w:t>توضيحاتٌ ضروريّة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_Toc74647474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21</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475" w:history="1">
            <w:r w:rsidR="00F117A2" w:rsidRPr="00F117A2">
              <w:rPr>
                <w:rStyle w:val="Hyperlink"/>
                <w:rFonts w:ascii="Adobe Arabic" w:hAnsi="Adobe Arabic" w:cs="Adobe Arabic"/>
                <w:b/>
                <w:bCs/>
                <w:noProof/>
                <w:sz w:val="32"/>
                <w:szCs w:val="32"/>
                <w:rtl/>
              </w:rPr>
              <w:t>الكمال</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_Toc74647475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24</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76" w:history="1">
            <w:r w:rsidR="00F117A2" w:rsidRPr="00F117A2">
              <w:rPr>
                <w:rStyle w:val="Hyperlink"/>
                <w:rFonts w:ascii="Adobe Arabic" w:eastAsia="Times New Roman" w:hAnsi="Adobe Arabic" w:cs="Adobe Arabic"/>
                <w:b/>
                <w:bCs/>
                <w:noProof/>
                <w:color w:val="023160" w:themeColor="hyperlink" w:themeShade="80"/>
                <w:sz w:val="32"/>
                <w:szCs w:val="32"/>
                <w:rtl/>
              </w:rPr>
              <w:t>سلسلة الكمالات</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_Toc74647476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26</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77" w:history="1">
            <w:r w:rsidR="00F117A2" w:rsidRPr="00F117A2">
              <w:rPr>
                <w:rStyle w:val="Hyperlink"/>
                <w:rFonts w:ascii="Adobe Arabic" w:eastAsia="Times New Roman" w:hAnsi="Adobe Arabic" w:cs="Adobe Arabic"/>
                <w:b/>
                <w:bCs/>
                <w:noProof/>
                <w:color w:val="023160" w:themeColor="hyperlink" w:themeShade="80"/>
                <w:sz w:val="32"/>
                <w:szCs w:val="32"/>
                <w:rtl/>
              </w:rPr>
              <w:t>الحركة الاستكماليّة وعواملها وشرائطها</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_Toc74647477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29</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78" w:history="1">
            <w:r w:rsidR="00F117A2" w:rsidRPr="00F117A2">
              <w:rPr>
                <w:rStyle w:val="Hyperlink"/>
                <w:rFonts w:ascii="Adobe Arabic" w:eastAsia="Times New Roman" w:hAnsi="Adobe Arabic" w:cs="Adobe Arabic"/>
                <w:b/>
                <w:bCs/>
                <w:noProof/>
                <w:color w:val="023160" w:themeColor="hyperlink" w:themeShade="80"/>
                <w:sz w:val="32"/>
                <w:szCs w:val="32"/>
                <w:rtl/>
              </w:rPr>
              <w:t>الحركة العلميّة وغير العلميّة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_Toc74647478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30</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79" w:history="1">
            <w:r w:rsidR="00F117A2" w:rsidRPr="00F117A2">
              <w:rPr>
                <w:rStyle w:val="Hyperlink"/>
                <w:rFonts w:ascii="Adobe Arabic" w:eastAsia="Times New Roman" w:hAnsi="Adobe Arabic" w:cs="Adobe Arabic"/>
                <w:b/>
                <w:bCs/>
                <w:noProof/>
                <w:color w:val="023160" w:themeColor="hyperlink" w:themeShade="80"/>
                <w:sz w:val="32"/>
                <w:szCs w:val="32"/>
                <w:rtl/>
              </w:rPr>
              <w:t>الإدراك الغريزيّ وغير الغريزيّ</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_Toc74647479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31</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80" w:history="1">
            <w:r w:rsidR="00F117A2" w:rsidRPr="00F117A2">
              <w:rPr>
                <w:rStyle w:val="Hyperlink"/>
                <w:rFonts w:ascii="Adobe Arabic" w:eastAsia="Times New Roman" w:hAnsi="Adobe Arabic" w:cs="Adobe Arabic"/>
                <w:b/>
                <w:bCs/>
                <w:noProof/>
                <w:color w:val="023160" w:themeColor="hyperlink" w:themeShade="80"/>
                <w:sz w:val="32"/>
                <w:szCs w:val="32"/>
                <w:rtl/>
              </w:rPr>
              <w:t>الحركة الاختياريّة وغير الاختياريّة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_Toc74647480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32</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81" w:history="1">
            <w:r w:rsidR="00F117A2" w:rsidRPr="00F117A2">
              <w:rPr>
                <w:rStyle w:val="Hyperlink"/>
                <w:rFonts w:ascii="Adobe Arabic" w:eastAsia="Times New Roman" w:hAnsi="Adobe Arabic" w:cs="Adobe Arabic"/>
                <w:b/>
                <w:bCs/>
                <w:noProof/>
                <w:color w:val="023160" w:themeColor="hyperlink" w:themeShade="80"/>
                <w:sz w:val="32"/>
                <w:szCs w:val="32"/>
                <w:rtl/>
              </w:rPr>
              <w:t>معرفة الكمال قبل الحصول عليه</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_Toc74647481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33</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82" w:history="1">
            <w:r w:rsidR="00F117A2" w:rsidRPr="00F117A2">
              <w:rPr>
                <w:rStyle w:val="Hyperlink"/>
                <w:rFonts w:ascii="Adobe Arabic" w:eastAsia="Times New Roman" w:hAnsi="Adobe Arabic" w:cs="Adobe Arabic"/>
                <w:b/>
                <w:bCs/>
                <w:noProof/>
                <w:color w:val="023160" w:themeColor="hyperlink" w:themeShade="80"/>
                <w:sz w:val="32"/>
                <w:szCs w:val="32"/>
                <w:rtl/>
              </w:rPr>
              <w:t>هل يمكن معرفة الكمال الحقيقيّ للإنسان بالتجربة؟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_Toc74647482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34</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83" w:history="1">
            <w:r w:rsidR="00F117A2" w:rsidRPr="00F117A2">
              <w:rPr>
                <w:rStyle w:val="Hyperlink"/>
                <w:rFonts w:ascii="Adobe Arabic" w:eastAsia="Times New Roman" w:hAnsi="Adobe Arabic" w:cs="Adobe Arabic"/>
                <w:b/>
                <w:bCs/>
                <w:noProof/>
                <w:color w:val="023160" w:themeColor="hyperlink" w:themeShade="80"/>
                <w:sz w:val="32"/>
                <w:szCs w:val="32"/>
                <w:rtl/>
              </w:rPr>
              <w:t>آراء الفلاسفة حول كمال الإنسان</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_Toc74647483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37</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484" w:history="1">
            <w:r w:rsidR="00F117A2" w:rsidRPr="00F117A2">
              <w:rPr>
                <w:rStyle w:val="Hyperlink"/>
                <w:rFonts w:ascii="Adobe Arabic" w:hAnsi="Adobe Arabic" w:cs="Adobe Arabic"/>
                <w:b/>
                <w:bCs/>
                <w:noProof/>
                <w:sz w:val="32"/>
                <w:szCs w:val="32"/>
                <w:rtl/>
              </w:rPr>
              <w:t>الميول الفطريّة واتّجاهاتها</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_Toc74647484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40</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85" w:history="1">
            <w:r w:rsidR="00F117A2" w:rsidRPr="00F117A2">
              <w:rPr>
                <w:rStyle w:val="Hyperlink"/>
                <w:rFonts w:ascii="Adobe Arabic" w:eastAsia="Times New Roman" w:hAnsi="Adobe Arabic" w:cs="Adobe Arabic"/>
                <w:b/>
                <w:bCs/>
                <w:noProof/>
                <w:color w:val="023160" w:themeColor="hyperlink" w:themeShade="80"/>
                <w:sz w:val="32"/>
                <w:szCs w:val="32"/>
                <w:rtl/>
              </w:rPr>
              <w:t>الإدراك ومراتبه</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_Toc74647485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41</w:t>
            </w:r>
            <w:r w:rsidR="00F117A2" w:rsidRPr="00F117A2">
              <w:rPr>
                <w:rFonts w:ascii="Adobe Arabic" w:hAnsi="Adobe Arabic" w:cs="Adobe Arabic"/>
                <w:noProof/>
                <w:webHidden/>
                <w:sz w:val="32"/>
                <w:szCs w:val="32"/>
              </w:rPr>
              <w:fldChar w:fldCharType="end"/>
            </w:r>
          </w:hyperlink>
        </w:p>
        <w:p w:rsidR="00F117A2" w:rsidRDefault="00F117A2">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86" w:history="1">
            <w:r w:rsidR="00F117A2" w:rsidRPr="00F117A2">
              <w:rPr>
                <w:rStyle w:val="Hyperlink"/>
                <w:rFonts w:ascii="Adobe Arabic" w:eastAsia="Times New Roman" w:hAnsi="Adobe Arabic" w:cs="Adobe Arabic"/>
                <w:b/>
                <w:bCs/>
                <w:noProof/>
                <w:color w:val="023160" w:themeColor="hyperlink" w:themeShade="80"/>
                <w:sz w:val="32"/>
                <w:szCs w:val="32"/>
                <w:rtl/>
              </w:rPr>
              <w:t>القدرة ومظاهرها</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_Toc74647486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45</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87" w:history="1">
            <w:r w:rsidR="00F117A2" w:rsidRPr="00F117A2">
              <w:rPr>
                <w:rStyle w:val="Hyperlink"/>
                <w:rFonts w:ascii="Adobe Arabic" w:eastAsia="Times New Roman" w:hAnsi="Adobe Arabic" w:cs="Adobe Arabic"/>
                <w:b/>
                <w:bCs/>
                <w:noProof/>
                <w:color w:val="023160" w:themeColor="hyperlink" w:themeShade="80"/>
                <w:sz w:val="32"/>
                <w:szCs w:val="32"/>
                <w:rtl/>
              </w:rPr>
              <w:t>الحبّ والعبادة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_Toc74647487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47</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488" w:history="1">
            <w:r w:rsidR="00F117A2" w:rsidRPr="00F117A2">
              <w:rPr>
                <w:rStyle w:val="Hyperlink"/>
                <w:rFonts w:ascii="Adobe Arabic" w:hAnsi="Adobe Arabic" w:cs="Adobe Arabic"/>
                <w:b/>
                <w:bCs/>
                <w:noProof/>
                <w:sz w:val="32"/>
                <w:szCs w:val="32"/>
                <w:rtl/>
              </w:rPr>
              <w:t>اللذّة والكمال</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_Toc74647488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52</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89" w:history="1">
            <w:r w:rsidR="00F117A2" w:rsidRPr="00F117A2">
              <w:rPr>
                <w:rStyle w:val="Hyperlink"/>
                <w:rFonts w:ascii="Adobe Arabic" w:eastAsia="Times New Roman" w:hAnsi="Adobe Arabic" w:cs="Adobe Arabic"/>
                <w:b/>
                <w:bCs/>
                <w:noProof/>
                <w:color w:val="023160" w:themeColor="hyperlink" w:themeShade="80"/>
                <w:sz w:val="32"/>
                <w:szCs w:val="32"/>
                <w:rtl/>
              </w:rPr>
              <w:t>ذروة الميول وغاية الآمال</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_Toc74647489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58</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490" w:history="1">
            <w:r w:rsidR="00F117A2" w:rsidRPr="00F117A2">
              <w:rPr>
                <w:rStyle w:val="Hyperlink"/>
                <w:rFonts w:ascii="Adobe Arabic" w:hAnsi="Adobe Arabic" w:cs="Adobe Arabic"/>
                <w:b/>
                <w:bCs/>
                <w:noProof/>
                <w:sz w:val="32"/>
                <w:szCs w:val="32"/>
                <w:rtl/>
              </w:rPr>
              <w:t>الإمكان العقليّ للارتباط الواعي بالخالق</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_Toc74647490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65</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91" w:history="1">
            <w:r w:rsidR="00F117A2" w:rsidRPr="00F117A2">
              <w:rPr>
                <w:rStyle w:val="Hyperlink"/>
                <w:rFonts w:ascii="Adobe Arabic" w:eastAsia="Times New Roman" w:hAnsi="Adobe Arabic" w:cs="Adobe Arabic"/>
                <w:b/>
                <w:bCs/>
                <w:noProof/>
                <w:color w:val="023160" w:themeColor="hyperlink" w:themeShade="80"/>
                <w:sz w:val="32"/>
                <w:szCs w:val="32"/>
                <w:rtl/>
              </w:rPr>
              <w:t>أبسط السبل</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_Toc74647491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68</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92" w:history="1">
            <w:r w:rsidR="00F117A2" w:rsidRPr="00F117A2">
              <w:rPr>
                <w:rStyle w:val="Hyperlink"/>
                <w:rFonts w:ascii="Adobe Arabic" w:eastAsia="Times New Roman" w:hAnsi="Adobe Arabic" w:cs="Adobe Arabic"/>
                <w:b/>
                <w:bCs/>
                <w:noProof/>
                <w:color w:val="023160" w:themeColor="hyperlink" w:themeShade="80"/>
                <w:sz w:val="32"/>
                <w:szCs w:val="32"/>
                <w:rtl/>
              </w:rPr>
              <w:t>شواهد من الآيات والروايات</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_Toc74647492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73</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493" w:history="1">
            <w:r w:rsidR="00F117A2" w:rsidRPr="00F117A2">
              <w:rPr>
                <w:rStyle w:val="Hyperlink"/>
                <w:rFonts w:ascii="Adobe Arabic" w:hAnsi="Adobe Arabic" w:cs="Adobe Arabic"/>
                <w:b/>
                <w:bCs/>
                <w:noProof/>
                <w:sz w:val="32"/>
                <w:szCs w:val="32"/>
                <w:rtl/>
              </w:rPr>
              <w:t>الاستنتاج من البحوث الماضية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_Toc74647493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81</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94" w:history="1">
            <w:r w:rsidR="00F117A2" w:rsidRPr="00F117A2">
              <w:rPr>
                <w:rStyle w:val="Hyperlink"/>
                <w:rFonts w:ascii="Adobe Arabic" w:eastAsia="Times New Roman" w:hAnsi="Adobe Arabic" w:cs="Adobe Arabic"/>
                <w:b/>
                <w:bCs/>
                <w:noProof/>
                <w:color w:val="023160" w:themeColor="hyperlink" w:themeShade="80"/>
                <w:sz w:val="32"/>
                <w:szCs w:val="32"/>
                <w:rtl/>
              </w:rPr>
              <w:t>الجواب عن بعض التساؤلات</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_Toc74647494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84</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95" w:history="1">
            <w:r w:rsidR="00F117A2" w:rsidRPr="00F117A2">
              <w:rPr>
                <w:rStyle w:val="Hyperlink"/>
                <w:rFonts w:ascii="Adobe Arabic" w:eastAsia="Times New Roman" w:hAnsi="Adobe Arabic" w:cs="Adobe Arabic"/>
                <w:b/>
                <w:bCs/>
                <w:noProof/>
                <w:color w:val="023160" w:themeColor="hyperlink" w:themeShade="80"/>
                <w:sz w:val="32"/>
                <w:szCs w:val="32"/>
                <w:rtl/>
              </w:rPr>
              <w:t>القرب الإلهيّ</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_Toc74647495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88</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96" w:history="1">
            <w:r w:rsidR="00F117A2" w:rsidRPr="00F117A2">
              <w:rPr>
                <w:rStyle w:val="Hyperlink"/>
                <w:rFonts w:ascii="Adobe Arabic" w:eastAsia="Times New Roman" w:hAnsi="Adobe Arabic" w:cs="Adobe Arabic"/>
                <w:b/>
                <w:bCs/>
                <w:noProof/>
                <w:color w:val="023160" w:themeColor="hyperlink" w:themeShade="80"/>
                <w:sz w:val="32"/>
                <w:szCs w:val="32"/>
                <w:rtl/>
              </w:rPr>
              <w:t>سبيل التقرّب</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_Toc74647496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92</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497" w:history="1">
            <w:r w:rsidR="00F117A2" w:rsidRPr="00F117A2">
              <w:rPr>
                <w:rStyle w:val="Hyperlink"/>
                <w:rFonts w:ascii="Adobe Arabic" w:hAnsi="Adobe Arabic" w:cs="Adobe Arabic"/>
                <w:b/>
                <w:bCs/>
                <w:noProof/>
                <w:sz w:val="32"/>
                <w:szCs w:val="32"/>
                <w:rtl/>
              </w:rPr>
              <w:t>حقيقة العبادة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_Toc74647497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96</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98" w:history="1">
            <w:r w:rsidR="00F117A2" w:rsidRPr="00F117A2">
              <w:rPr>
                <w:rStyle w:val="Hyperlink"/>
                <w:rFonts w:ascii="Adobe Arabic" w:eastAsia="Times New Roman" w:hAnsi="Adobe Arabic" w:cs="Adobe Arabic"/>
                <w:b/>
                <w:bCs/>
                <w:noProof/>
                <w:color w:val="023160" w:themeColor="hyperlink" w:themeShade="80"/>
                <w:sz w:val="32"/>
                <w:szCs w:val="32"/>
                <w:rtl/>
              </w:rPr>
              <w:t>دور العلم في تحقيق التكامل</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_Toc74647498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100</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499" w:history="1">
            <w:r w:rsidR="00F117A2" w:rsidRPr="00F117A2">
              <w:rPr>
                <w:rStyle w:val="Hyperlink"/>
                <w:rFonts w:ascii="Adobe Arabic" w:eastAsia="Times New Roman" w:hAnsi="Adobe Arabic" w:cs="Adobe Arabic"/>
                <w:b/>
                <w:bCs/>
                <w:noProof/>
                <w:color w:val="023160" w:themeColor="hyperlink" w:themeShade="80"/>
                <w:sz w:val="32"/>
                <w:szCs w:val="32"/>
                <w:rtl/>
              </w:rPr>
              <w:t>العلاقة بين العلم والإيمان والعمل</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_Toc74647499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105</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1"/>
            <w:tabs>
              <w:tab w:val="right" w:leader="dot" w:pos="8630"/>
            </w:tabs>
            <w:bidi/>
            <w:rPr>
              <w:rFonts w:ascii="Adobe Arabic" w:hAnsi="Adobe Arabic" w:cs="Adobe Arabic"/>
              <w:noProof/>
              <w:sz w:val="32"/>
              <w:szCs w:val="32"/>
            </w:rPr>
          </w:pPr>
          <w:hyperlink w:anchor="_Toc74647500" w:history="1">
            <w:r w:rsidR="00F117A2" w:rsidRPr="00F117A2">
              <w:rPr>
                <w:rStyle w:val="Hyperlink"/>
                <w:rFonts w:ascii="Adobe Arabic" w:hAnsi="Adobe Arabic" w:cs="Adobe Arabic"/>
                <w:b/>
                <w:bCs/>
                <w:noProof/>
                <w:sz w:val="32"/>
                <w:szCs w:val="32"/>
                <w:rtl/>
              </w:rPr>
              <w:t>تدبير الإرادة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_Toc74647500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110</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501" w:history="1">
            <w:r w:rsidR="00F117A2" w:rsidRPr="00F117A2">
              <w:rPr>
                <w:rStyle w:val="Hyperlink"/>
                <w:rFonts w:ascii="Adobe Arabic" w:eastAsia="Times New Roman" w:hAnsi="Adobe Arabic" w:cs="Adobe Arabic"/>
                <w:b/>
                <w:bCs/>
                <w:noProof/>
                <w:color w:val="023160" w:themeColor="hyperlink" w:themeShade="80"/>
                <w:sz w:val="32"/>
                <w:szCs w:val="32"/>
                <w:rtl/>
              </w:rPr>
              <w:t>جهاز الإدراك</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_Toc74647501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111</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502" w:history="1">
            <w:r w:rsidR="00F117A2" w:rsidRPr="00F117A2">
              <w:rPr>
                <w:rStyle w:val="Hyperlink"/>
                <w:rFonts w:ascii="Adobe Arabic" w:eastAsia="Times New Roman" w:hAnsi="Adobe Arabic" w:cs="Adobe Arabic"/>
                <w:b/>
                <w:bCs/>
                <w:noProof/>
                <w:color w:val="023160" w:themeColor="hyperlink" w:themeShade="80"/>
                <w:sz w:val="32"/>
                <w:szCs w:val="32"/>
                <w:rtl/>
              </w:rPr>
              <w:t>جهاز الإرادة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_Toc74647502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114</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503" w:history="1">
            <w:r w:rsidR="00F117A2" w:rsidRPr="00F117A2">
              <w:rPr>
                <w:rStyle w:val="Hyperlink"/>
                <w:rFonts w:ascii="Adobe Arabic" w:eastAsia="Times New Roman" w:hAnsi="Adobe Arabic" w:cs="Adobe Arabic"/>
                <w:b/>
                <w:bCs/>
                <w:noProof/>
                <w:color w:val="023160" w:themeColor="hyperlink" w:themeShade="80"/>
                <w:sz w:val="32"/>
                <w:szCs w:val="32"/>
                <w:rtl/>
              </w:rPr>
              <w:t>علاقة جهاز الإدراك بجهاز الإرادة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_Toc74647503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117</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504" w:history="1">
            <w:r w:rsidR="00F117A2" w:rsidRPr="00F117A2">
              <w:rPr>
                <w:rStyle w:val="Hyperlink"/>
                <w:rFonts w:ascii="Adobe Arabic" w:eastAsia="Times New Roman" w:hAnsi="Adobe Arabic" w:cs="Adobe Arabic"/>
                <w:b/>
                <w:bCs/>
                <w:noProof/>
                <w:color w:val="023160" w:themeColor="hyperlink" w:themeShade="80"/>
                <w:sz w:val="32"/>
                <w:szCs w:val="32"/>
                <w:rtl/>
              </w:rPr>
              <w:t>دور الميل والرّغبة في الإدراك</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_Toc74647504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120</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505" w:history="1">
            <w:r w:rsidR="00F117A2" w:rsidRPr="00F117A2">
              <w:rPr>
                <w:rStyle w:val="Hyperlink"/>
                <w:rFonts w:ascii="Adobe Arabic" w:eastAsia="Times New Roman" w:hAnsi="Adobe Arabic" w:cs="Adobe Arabic"/>
                <w:b/>
                <w:bCs/>
                <w:noProof/>
                <w:color w:val="023160" w:themeColor="hyperlink" w:themeShade="80"/>
                <w:sz w:val="32"/>
                <w:szCs w:val="32"/>
                <w:rtl/>
              </w:rPr>
              <w:t>الإرادة والاختيار</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_Toc74647505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124</w:t>
            </w:r>
            <w:r w:rsidR="00F117A2" w:rsidRPr="00F117A2">
              <w:rPr>
                <w:rFonts w:ascii="Adobe Arabic" w:hAnsi="Adobe Arabic" w:cs="Adobe Arabic"/>
                <w:noProof/>
                <w:webHidden/>
                <w:sz w:val="32"/>
                <w:szCs w:val="32"/>
              </w:rPr>
              <w:fldChar w:fldCharType="end"/>
            </w:r>
          </w:hyperlink>
        </w:p>
        <w:p w:rsidR="00F117A2" w:rsidRPr="00F117A2" w:rsidRDefault="00E7730C" w:rsidP="00F117A2">
          <w:pPr>
            <w:pStyle w:val="TOC2"/>
            <w:tabs>
              <w:tab w:val="right" w:leader="dot" w:pos="8630"/>
            </w:tabs>
            <w:bidi/>
            <w:rPr>
              <w:rFonts w:ascii="Adobe Arabic" w:hAnsi="Adobe Arabic" w:cs="Adobe Arabic"/>
              <w:noProof/>
              <w:sz w:val="32"/>
              <w:szCs w:val="32"/>
            </w:rPr>
          </w:pPr>
          <w:hyperlink w:anchor="_Toc74647506" w:history="1">
            <w:r w:rsidR="00F117A2" w:rsidRPr="00F117A2">
              <w:rPr>
                <w:rStyle w:val="Hyperlink"/>
                <w:rFonts w:ascii="Adobe Arabic" w:eastAsia="Times New Roman" w:hAnsi="Adobe Arabic" w:cs="Adobe Arabic"/>
                <w:b/>
                <w:bCs/>
                <w:noProof/>
                <w:color w:val="023160" w:themeColor="hyperlink" w:themeShade="80"/>
                <w:sz w:val="32"/>
                <w:szCs w:val="32"/>
                <w:rtl/>
              </w:rPr>
              <w:t>النتيجة النهائيّة</w:t>
            </w:r>
            <w:r w:rsidR="00F117A2" w:rsidRPr="00F117A2">
              <w:rPr>
                <w:rFonts w:ascii="Adobe Arabic" w:hAnsi="Adobe Arabic" w:cs="Adobe Arabic"/>
                <w:noProof/>
                <w:webHidden/>
                <w:sz w:val="32"/>
                <w:szCs w:val="32"/>
              </w:rPr>
              <w:tab/>
            </w:r>
            <w:r w:rsidR="00F117A2" w:rsidRPr="00F117A2">
              <w:rPr>
                <w:rFonts w:ascii="Adobe Arabic" w:hAnsi="Adobe Arabic" w:cs="Adobe Arabic"/>
                <w:noProof/>
                <w:webHidden/>
                <w:sz w:val="32"/>
                <w:szCs w:val="32"/>
              </w:rPr>
              <w:fldChar w:fldCharType="begin"/>
            </w:r>
            <w:r w:rsidR="00F117A2" w:rsidRPr="00F117A2">
              <w:rPr>
                <w:rFonts w:ascii="Adobe Arabic" w:hAnsi="Adobe Arabic" w:cs="Adobe Arabic"/>
                <w:noProof/>
                <w:webHidden/>
                <w:sz w:val="32"/>
                <w:szCs w:val="32"/>
              </w:rPr>
              <w:instrText xml:space="preserve"> PAGEREF _Toc74647506 \h </w:instrText>
            </w:r>
            <w:r w:rsidR="00F117A2" w:rsidRPr="00F117A2">
              <w:rPr>
                <w:rFonts w:ascii="Adobe Arabic" w:hAnsi="Adobe Arabic" w:cs="Adobe Arabic"/>
                <w:noProof/>
                <w:webHidden/>
                <w:sz w:val="32"/>
                <w:szCs w:val="32"/>
              </w:rPr>
            </w:r>
            <w:r w:rsidR="00F117A2" w:rsidRPr="00F117A2">
              <w:rPr>
                <w:rFonts w:ascii="Adobe Arabic" w:hAnsi="Adobe Arabic" w:cs="Adobe Arabic"/>
                <w:noProof/>
                <w:webHidden/>
                <w:sz w:val="32"/>
                <w:szCs w:val="32"/>
              </w:rPr>
              <w:fldChar w:fldCharType="separate"/>
            </w:r>
            <w:r w:rsidR="00016ACC">
              <w:rPr>
                <w:rFonts w:ascii="Adobe Arabic" w:hAnsi="Adobe Arabic" w:cs="Adobe Arabic"/>
                <w:noProof/>
                <w:webHidden/>
                <w:sz w:val="32"/>
                <w:szCs w:val="32"/>
                <w:rtl/>
              </w:rPr>
              <w:t>129</w:t>
            </w:r>
            <w:r w:rsidR="00F117A2" w:rsidRPr="00F117A2">
              <w:rPr>
                <w:rFonts w:ascii="Adobe Arabic" w:hAnsi="Adobe Arabic" w:cs="Adobe Arabic"/>
                <w:noProof/>
                <w:webHidden/>
                <w:sz w:val="32"/>
                <w:szCs w:val="32"/>
              </w:rPr>
              <w:fldChar w:fldCharType="end"/>
            </w:r>
          </w:hyperlink>
        </w:p>
        <w:p w:rsidR="00F117A2" w:rsidRPr="00F117A2" w:rsidRDefault="00F117A2" w:rsidP="00F117A2">
          <w:pPr>
            <w:bidi/>
            <w:rPr>
              <w:rFonts w:ascii="Adobe Arabic" w:hAnsi="Adobe Arabic" w:cs="Adobe Arabic"/>
              <w:sz w:val="32"/>
              <w:szCs w:val="32"/>
            </w:rPr>
          </w:pPr>
          <w:r w:rsidRPr="00F117A2">
            <w:rPr>
              <w:rFonts w:ascii="Adobe Arabic" w:hAnsi="Adobe Arabic" w:cs="Adobe Arabic"/>
              <w:b/>
              <w:bCs/>
              <w:noProof/>
              <w:sz w:val="32"/>
              <w:szCs w:val="32"/>
            </w:rPr>
            <w:fldChar w:fldCharType="end"/>
          </w:r>
        </w:p>
      </w:sdtContent>
    </w:sdt>
    <w:p w:rsidR="006206F9" w:rsidRDefault="006206F9">
      <w:pPr>
        <w:rPr>
          <w:rFonts w:ascii="Adobe Arabic" w:eastAsia="Times New Roman" w:hAnsi="Adobe Arabic" w:cs="Adobe Arabic"/>
          <w:sz w:val="32"/>
          <w:szCs w:val="32"/>
          <w:rtl/>
        </w:rPr>
      </w:pPr>
    </w:p>
    <w:p w:rsidR="006206F9" w:rsidRDefault="006206F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bookmarkStart w:id="1" w:name="_Toc74647470"/>
      <w:r w:rsidRPr="001913F8">
        <w:rPr>
          <w:rFonts w:ascii="Adobe Arabic" w:eastAsiaTheme="minorHAnsi" w:hAnsi="Adobe Arabic" w:cs="Adobe Arabic"/>
          <w:b/>
          <w:bCs/>
          <w:color w:val="002776"/>
          <w:sz w:val="36"/>
          <w:szCs w:val="36"/>
          <w:rtl/>
        </w:rPr>
        <w:lastRenderedPageBreak/>
        <w:t>مقدّمة المركز</w:t>
      </w:r>
      <w:bookmarkEnd w:id="1"/>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الحمد لله ربّ العالمين، وصلّى الله على سيّدنا محمّد وآله الطاهرين.</w:t>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النفس الإنسانيّة أمرٌ ملكوتيٌّ شريف وجوهرةٌ ثمينةٌ، وهي منشأ الفضائل والقِيم الإنسانيّة، يقول أمير المؤمنين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«إنّ النفسَ لَجوهرةٌ ثمينة؛ من صانها رفعها، ومن ابتذلها وضعها»</w:t>
      </w:r>
      <w:r w:rsidR="00016ACC">
        <w:rPr>
          <w:rStyle w:val="FootnoteReference"/>
          <w:rFonts w:ascii="Adobe Arabic" w:eastAsia="Times New Roman" w:hAnsi="Adobe Arabic" w:cs="Adobe Arabic"/>
          <w:sz w:val="32"/>
          <w:szCs w:val="32"/>
          <w:rtl/>
        </w:rPr>
        <w:footnoteReference w:id="1"/>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لذا، فإنّ تزكيتها وتهذيبها من الغايات الأساسيّة في مسيرتنا الجهاديّة، فهي طريق الوصول إلى الله، إن صلُحَت كانت منشأً للحسنات والنجاة، وإن فسدت كانت منشأً للسيّئات والهلاك. ولا يمكن إدراك هذه الغاية من دون معرفتها ومعرفة أسرارها؛ فإنّ لمعرفتها ومعرفة دوافعها وشؤونها، وما يُهيّج شوقها ويشدّ من عزمها، تأثيرًا بالغًا في حسن تدبيرها وكمال تربيتها.</w:t>
      </w:r>
    </w:p>
    <w:p w:rsidR="00F117A2" w:rsidRDefault="00F117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لذلك، ارتأينا في مركز المعارف للتأليف والتحقيق نشر كتاب «معرفة الذات لبنائها الجديد» للأستاذ آية الله الشيخ محمّد تقي مصباح اليزديّ </w:t>
      </w:r>
      <w:r w:rsidR="006206F9">
        <w:rPr>
          <w:rFonts w:ascii="Adobe Arabic" w:eastAsia="Times New Roman" w:hAnsi="Adobe Arabic" w:cs="Adobe Arabic"/>
          <w:sz w:val="32"/>
          <w:szCs w:val="32"/>
          <w:rtl/>
        </w:rPr>
        <w:t xml:space="preserve"> (رحمه الله)</w:t>
      </w:r>
      <w:r w:rsidRPr="003C6999">
        <w:rPr>
          <w:rFonts w:ascii="Adobe Arabic" w:eastAsia="Times New Roman" w:hAnsi="Adobe Arabic" w:cs="Adobe Arabic"/>
          <w:sz w:val="32"/>
          <w:szCs w:val="32"/>
          <w:rtl/>
        </w:rPr>
        <w:t>، والذي يبحث فيه حول الإنسان من زاوية كونه موجودًا يقبل التكامل، فيبيّن أساليب الاستفادة من الطاقات الداخليّة والإمكانات الخارجيّة، للوصول إلى السعادة الحقيقيّة، مستدلًّا بالمعطيات الوجدانيّة والبراهين العقليّة البسيطة غير المعقّدة.</w:t>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وإنّ آيةَ الله الشيخ اليزديّ، عالمٌ ربّانيٌّ وفيلسوفٌ متبحِّرٌ، مطّلعٌ على حقائق النفس وكوامنها، ومدركٌ لموانع السير في تهذيبها، وعارفٌ بأساليب تربيتها، نال المراتب العليا في الفقه والفلسفة، ووصل إلى الدرجات الرفيعة في السير إلى الله -تعالى-، يقول فيه الإمام الخامنئيّ </w:t>
      </w:r>
      <w:r w:rsidR="006206F9">
        <w:rPr>
          <w:rFonts w:ascii="Adobe Arabic" w:eastAsia="Times New Roman" w:hAnsi="Adobe Arabic" w:cs="Adobe Arabic"/>
          <w:sz w:val="32"/>
          <w:szCs w:val="32"/>
          <w:rtl/>
        </w:rPr>
        <w:t>(دام ظله)</w:t>
      </w:r>
      <w:r w:rsidRPr="003C6999">
        <w:rPr>
          <w:rFonts w:ascii="Adobe Arabic" w:eastAsia="Times New Roman" w:hAnsi="Adobe Arabic" w:cs="Adobe Arabic"/>
          <w:sz w:val="32"/>
          <w:szCs w:val="32"/>
          <w:rtl/>
        </w:rPr>
        <w:t xml:space="preserve"> معزّيًا: «لقد كان سماحته مفكِّرًا بارزًا، ومديرًا يتمتّع بالكفاءة، وصاحبَ لسان بليغ في إظهار الحقّ، ويسير بثبات على الصراط المستقيم. كما أنّ خدمات سماحته في إنتاج الفكر الدينيّ وتأليف الكتب التوجيهيّة، وتربية تلامذة مميّزين ومؤثِّرين، والمشاركة الثوريّة في الساحات كافّة، التي تُلمَس فيها الحاجة إلى حضوره، كانت منقطعةَ النظير حقًّا وإنصافًا. لقد كانت التقوى خصلتَه الدائمة التي رافقته من أيّام الشباب حتّى آخر عمره، فكان توفيقه في سلوك طريق المعرفة التوحيديّة ثوابًا إلهيًّا عظيمًا لهذا المجاهد العتيق»</w:t>
      </w:r>
      <w:r w:rsidR="00016ACC">
        <w:rPr>
          <w:rStyle w:val="FootnoteReference"/>
          <w:rFonts w:ascii="Adobe Arabic" w:eastAsia="Times New Roman" w:hAnsi="Adobe Arabic" w:cs="Adobe Arabic"/>
          <w:sz w:val="32"/>
          <w:szCs w:val="32"/>
          <w:rtl/>
        </w:rPr>
        <w:footnoteReference w:id="2"/>
      </w:r>
      <w:r w:rsidRPr="003C6999">
        <w:rPr>
          <w:rFonts w:ascii="Adobe Arabic" w:eastAsia="Times New Roman" w:hAnsi="Adobe Arabic" w:cs="Adobe Arabic"/>
          <w:sz w:val="32"/>
          <w:szCs w:val="32"/>
          <w:rtl/>
        </w:rPr>
        <w:t>.</w:t>
      </w:r>
    </w:p>
    <w:p w:rsidR="00F117A2" w:rsidRDefault="00F117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إنّ كتاب </w:t>
      </w:r>
      <w:r w:rsidRPr="00F117A2">
        <w:rPr>
          <w:rFonts w:ascii="Adobe Arabic" w:eastAsia="Times New Roman" w:hAnsi="Adobe Arabic" w:cs="Adobe Arabic"/>
          <w:b/>
          <w:bCs/>
          <w:color w:val="210E30"/>
          <w:sz w:val="32"/>
          <w:szCs w:val="32"/>
          <w:rtl/>
        </w:rPr>
        <w:t>«معرفة الذات لبنائها الجديد»</w:t>
      </w:r>
      <w:r w:rsidRPr="003C6999">
        <w:rPr>
          <w:rFonts w:ascii="Adobe Arabic" w:eastAsia="Times New Roman" w:hAnsi="Adobe Arabic" w:cs="Adobe Arabic"/>
          <w:sz w:val="32"/>
          <w:szCs w:val="32"/>
          <w:rtl/>
        </w:rPr>
        <w:t xml:space="preserve">، مجموعة دروس، ألقاها آية الله الشيخ اليزديّ، وكتب ملخّصها بالفارسيّة، ليكون عونًا في تربية النفس والوصول إلى الله، </w:t>
      </w:r>
      <w:r w:rsidRPr="008C62A9">
        <w:rPr>
          <w:rFonts w:ascii="Adobe Arabic" w:eastAsia="Times New Roman" w:hAnsi="Adobe Arabic" w:cs="Adobe Arabic"/>
          <w:b/>
          <w:bCs/>
          <w:color w:val="BC8B00"/>
          <w:sz w:val="32"/>
          <w:szCs w:val="32"/>
          <w:rtl/>
        </w:rPr>
        <w:t>﴿وَلَا يُنَبِّئُكَ مِث</w:t>
      </w:r>
      <w:r w:rsidRPr="008C62A9">
        <w:rPr>
          <w:rFonts w:ascii="Adobe Arabic" w:eastAsia="Times New Roman" w:hAnsi="Adobe Arabic" w:cs="Adobe Arabic" w:hint="cs"/>
          <w:b/>
          <w:bCs/>
          <w:color w:val="BC8B00"/>
          <w:sz w:val="32"/>
          <w:szCs w:val="32"/>
          <w:rtl/>
        </w:rPr>
        <w:t>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خَبِيرٖ﴾</w:t>
      </w:r>
      <w:r w:rsidR="00016ACC">
        <w:rPr>
          <w:rStyle w:val="FootnoteReference"/>
          <w:rFonts w:ascii="Adobe Arabic" w:eastAsia="Times New Roman" w:hAnsi="Adobe Arabic" w:cs="Adobe Arabic"/>
          <w:b/>
          <w:bCs/>
          <w:color w:val="BC8B00"/>
          <w:sz w:val="32"/>
          <w:szCs w:val="32"/>
          <w:rtl/>
        </w:rPr>
        <w:footnoteReference w:id="3"/>
      </w:r>
      <w:r w:rsidRPr="003C6999">
        <w:rPr>
          <w:rFonts w:ascii="Adobe Arabic" w:eastAsia="Times New Roman" w:hAnsi="Adobe Arabic" w:cs="Adobe Arabic"/>
          <w:sz w:val="32"/>
          <w:szCs w:val="32"/>
          <w:rtl/>
        </w:rPr>
        <w:t>.</w:t>
      </w:r>
    </w:p>
    <w:p w:rsidR="00F0378F" w:rsidRDefault="00F0378F" w:rsidP="003C6999">
      <w:pPr>
        <w:bidi/>
        <w:spacing w:before="100" w:beforeAutospacing="1" w:after="100" w:afterAutospacing="1" w:line="240" w:lineRule="auto"/>
        <w:jc w:val="both"/>
        <w:rPr>
          <w:rFonts w:ascii="Adobe Arabic" w:eastAsia="Times New Roman" w:hAnsi="Adobe Arabic" w:cs="Adobe Arabic"/>
          <w:sz w:val="32"/>
          <w:szCs w:val="32"/>
        </w:rPr>
      </w:pPr>
      <w:r w:rsidRPr="003C6999">
        <w:rPr>
          <w:rFonts w:ascii="Adobe Arabic" w:eastAsia="Times New Roman" w:hAnsi="Adobe Arabic" w:cs="Adobe Arabic"/>
          <w:sz w:val="32"/>
          <w:szCs w:val="32"/>
          <w:rtl/>
        </w:rPr>
        <w:t>وقد نقلها آية الله الشيخ محمّد عليّ التسخيريّ</w:t>
      </w:r>
      <w:r w:rsidR="006206F9">
        <w:rPr>
          <w:rFonts w:ascii="Adobe Arabic" w:eastAsia="Times New Roman" w:hAnsi="Adobe Arabic" w:cs="Adobe Arabic"/>
          <w:sz w:val="32"/>
          <w:szCs w:val="32"/>
          <w:rtl/>
        </w:rPr>
        <w:t xml:space="preserve"> (رحمه الله)</w:t>
      </w:r>
      <w:r w:rsidRPr="003C6999">
        <w:rPr>
          <w:rFonts w:ascii="Adobe Arabic" w:eastAsia="Times New Roman" w:hAnsi="Adobe Arabic" w:cs="Adobe Arabic"/>
          <w:sz w:val="32"/>
          <w:szCs w:val="32"/>
          <w:rtl/>
        </w:rPr>
        <w:t>إلى العربيّة، ليعمّ نفعها. ونحن نعيد نشر هذا الأثر القيّم لكبير فائدته، شاكرين لمؤسَّسة في طريق الحقّ حسن تعاونهم في ذلك، راجين من الله -تعالى- أن ينتفعَ به الإخوة المؤمنون في الوصول إلى الغاية المنشودة.</w:t>
      </w:r>
    </w:p>
    <w:p w:rsidR="00F117A2" w:rsidRPr="00F117A2" w:rsidRDefault="00F117A2" w:rsidP="00F117A2">
      <w:pPr>
        <w:bidi/>
        <w:spacing w:before="100" w:beforeAutospacing="1" w:after="100" w:afterAutospacing="1" w:line="240" w:lineRule="auto"/>
        <w:jc w:val="right"/>
        <w:rPr>
          <w:rFonts w:ascii="Adobe Arabic" w:eastAsia="Times New Roman" w:hAnsi="Adobe Arabic" w:cs="Adobe Arabic"/>
          <w:b/>
          <w:bCs/>
          <w:color w:val="1F3864" w:themeColor="accent5" w:themeShade="80"/>
          <w:sz w:val="32"/>
          <w:szCs w:val="32"/>
          <w:rtl/>
          <w:lang w:bidi="ar-LB"/>
        </w:rPr>
      </w:pPr>
      <w:r w:rsidRPr="00F117A2">
        <w:rPr>
          <w:rFonts w:ascii="Adobe Arabic" w:eastAsia="Times New Roman" w:hAnsi="Adobe Arabic" w:cs="Adobe Arabic" w:hint="cs"/>
          <w:b/>
          <w:bCs/>
          <w:color w:val="1F3864" w:themeColor="accent5" w:themeShade="80"/>
          <w:sz w:val="32"/>
          <w:szCs w:val="32"/>
          <w:rtl/>
          <w:lang w:bidi="ar-LB"/>
        </w:rPr>
        <w:t>مركز المعارف للتأليف والتحقيق</w:t>
      </w:r>
    </w:p>
    <w:p w:rsidR="00353CA0" w:rsidRDefault="00353CA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746156" w:rsidRDefault="00746156">
      <w:pPr>
        <w:rPr>
          <w:rFonts w:ascii="Adobe Arabic" w:hAnsi="Adobe Arabic" w:cs="Adobe Arabic"/>
          <w:b/>
          <w:bCs/>
          <w:color w:val="002776"/>
          <w:sz w:val="36"/>
          <w:szCs w:val="36"/>
          <w:rtl/>
        </w:rPr>
      </w:pPr>
      <w:bookmarkStart w:id="2" w:name="_Toc74647471"/>
      <w:r>
        <w:rPr>
          <w:rFonts w:ascii="Adobe Arabic" w:hAnsi="Adobe Arabic" w:cs="Adobe Arabic"/>
          <w:b/>
          <w:bCs/>
          <w:color w:val="002776"/>
          <w:sz w:val="36"/>
          <w:szCs w:val="36"/>
          <w:rtl/>
        </w:rPr>
        <w:lastRenderedPageBreak/>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مقدّمة المؤسّسة</w:t>
      </w:r>
      <w:bookmarkEnd w:id="2"/>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﴿وَنَف</w:t>
      </w:r>
      <w:r w:rsidRPr="008C62A9">
        <w:rPr>
          <w:rFonts w:ascii="Adobe Arabic" w:eastAsia="Times New Roman" w:hAnsi="Adobe Arabic" w:cs="Adobe Arabic" w:hint="cs"/>
          <w:b/>
          <w:bCs/>
          <w:color w:val="BC8B00"/>
          <w:sz w:val="32"/>
          <w:szCs w:val="32"/>
          <w:rtl/>
        </w:rPr>
        <w:t>سٖ</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سَوَّىٰهَا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فَأَلهَمَهَا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فُجُورَهَا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وَتَقوَىٰهَا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أَفلَحَ</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زَكَّىٰهَا 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وَقَد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خَابَ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دَسَّىٰهَا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١٠﴾</w:t>
      </w:r>
      <w:r w:rsidR="00016ACC">
        <w:rPr>
          <w:rStyle w:val="FootnoteReference"/>
          <w:rFonts w:ascii="Adobe Arabic" w:eastAsia="Times New Roman" w:hAnsi="Adobe Arabic" w:cs="Adobe Arabic"/>
          <w:b/>
          <w:bCs/>
          <w:color w:val="BC8B00"/>
          <w:sz w:val="32"/>
          <w:szCs w:val="32"/>
          <w:rtl/>
        </w:rPr>
        <w:footnoteReference w:id="4"/>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تزكية النفس هي البُغية التّي يبتغيها كلُّ من تنوّر قلبه بنور المعرفة والإيمان، ويسعى وراءها كلُّ من عرف وأيقن أنّ الفوز والفلاح لا يتيسّران إلّا عن طريقها، لكنّ هناك أمورًا تُسهي القلب عن الانتباه، وتمنع المنتبه عن الإرادة، وتصرف المُريد عن السلوك، وتصدُّ السّالك عن الإمعان في السّير والوصول إلى الهدف الأسمى والغاية القصوى.</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لمعرفة النفس ودوافعها، ومعرفة شؤونها وسوائقها، ومعرفة ما يُهيّج شوقها ويشدّ من عزمها، تأثيرًا بالغًا في حسن تدبيرها وكمال تربيتها، وإزالة الموانع عن طريقها، والنجاح في بنائها من جديد.</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ولقد ألقى الأستاذ محمّد تقيّ مصباح اليزديّ دروسًا في هذا الصدد، وكتب ملخّصها بالفارسيّة «خُودْ شِناسى بِراي خُودْ سازي»، وقد طُبِع مرّات عدّة ونال إعجابًا وافرًا من القرّاء الكرام الذين جرّبوا في أنفسهم نوره الساطع، ودوره الفعّال، وتأثيره الإيجابيّ البالغ.</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وقد حثّنا ذلك على نقل هذا الكتاب إلى اللغة العربيّة؛ ليعمّ نفعها، وينتشر ضوؤها في سائر الأقطار الإسلاميّة، راجين من الله -تعالى- حسن القبول والتوفيق لخدمة الإسلام والمسلمين أكثر فأكثر.</w:t>
      </w:r>
    </w:p>
    <w:p w:rsidR="00F0378F" w:rsidRPr="00746156" w:rsidRDefault="00F0378F" w:rsidP="00746156">
      <w:pPr>
        <w:bidi/>
        <w:spacing w:before="100" w:beforeAutospacing="1" w:after="100" w:afterAutospacing="1" w:line="240" w:lineRule="auto"/>
        <w:jc w:val="right"/>
        <w:rPr>
          <w:rFonts w:ascii="Adobe Arabic" w:eastAsia="Times New Roman" w:hAnsi="Adobe Arabic" w:cs="Adobe Arabic"/>
          <w:b/>
          <w:bCs/>
          <w:color w:val="1F3864" w:themeColor="accent5" w:themeShade="80"/>
          <w:sz w:val="32"/>
          <w:szCs w:val="32"/>
          <w:rtl/>
        </w:rPr>
      </w:pPr>
      <w:r w:rsidRPr="00746156">
        <w:rPr>
          <w:rFonts w:ascii="Adobe Arabic" w:eastAsia="Times New Roman" w:hAnsi="Adobe Arabic" w:cs="Adobe Arabic"/>
          <w:b/>
          <w:bCs/>
          <w:color w:val="1F3864" w:themeColor="accent5" w:themeShade="80"/>
          <w:sz w:val="32"/>
          <w:szCs w:val="32"/>
          <w:rtl/>
        </w:rPr>
        <w:t>مؤسّسة في طريق الحقّ</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746156" w:rsidRPr="00746156" w:rsidRDefault="00746156" w:rsidP="00746156">
      <w:pPr>
        <w:bidi/>
        <w:spacing w:before="100" w:beforeAutospacing="1" w:after="100" w:afterAutospacing="1" w:line="240" w:lineRule="auto"/>
        <w:jc w:val="center"/>
        <w:rPr>
          <w:rFonts w:ascii="Adobe Arabic" w:eastAsia="Times New Roman" w:hAnsi="Adobe Arabic" w:cs="Adobe Arabic"/>
          <w:b/>
          <w:bCs/>
          <w:color w:val="1F3864" w:themeColor="accent5" w:themeShade="80"/>
          <w:sz w:val="32"/>
          <w:szCs w:val="32"/>
          <w:rtl/>
        </w:rPr>
      </w:pPr>
      <w:r w:rsidRPr="00746156">
        <w:rPr>
          <w:rFonts w:ascii="Adobe Arabic" w:eastAsia="Times New Roman" w:hAnsi="Adobe Arabic" w:cs="Adobe Arabic" w:hint="cs"/>
          <w:b/>
          <w:bCs/>
          <w:color w:val="1F3864" w:themeColor="accent5" w:themeShade="80"/>
          <w:sz w:val="32"/>
          <w:szCs w:val="32"/>
          <w:rtl/>
        </w:rPr>
        <w:lastRenderedPageBreak/>
        <w:t>بسم الله الرحمن الرحيم</w:t>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الحمد لله ربّ العالمين، والصّلاة والسّلام على نبّينا محمّد وآله المعصومين، ولا سيّما بقيّة الله في الأرض</w:t>
      </w:r>
      <w:r w:rsidR="00016ACC">
        <w:rPr>
          <w:rFonts w:ascii="Adobe Arabic" w:eastAsia="Times New Roman" w:hAnsi="Adobe Arabic" w:cs="Adobe Arabic" w:hint="cs"/>
          <w:sz w:val="32"/>
          <w:szCs w:val="32"/>
          <w:rtl/>
        </w:rPr>
        <w:t xml:space="preserve"> (عجل الله تعالى فرجه)</w:t>
      </w:r>
      <w:r w:rsidRPr="003C6999">
        <w:rPr>
          <w:rFonts w:ascii="Adobe Arabic" w:eastAsia="Times New Roman" w:hAnsi="Adobe Arabic" w:cs="Adobe Arabic"/>
          <w:sz w:val="32"/>
          <w:szCs w:val="32"/>
          <w:rtl/>
        </w:rPr>
        <w:t>، وجَعَلنا من أعوانه وأنصاره، ومَنَّ علينا برضاه، واللّعن على أعدائهم أجمعين.</w:t>
      </w:r>
    </w:p>
    <w:p w:rsidR="00F117A2" w:rsidRDefault="00F117A2">
      <w:pPr>
        <w:rPr>
          <w:rFonts w:ascii="Adobe Arabic" w:hAnsi="Adobe Arabic" w:cs="Adobe Arabic"/>
          <w:b/>
          <w:bCs/>
          <w:color w:val="002776"/>
          <w:sz w:val="36"/>
          <w:szCs w:val="36"/>
          <w:rtl/>
        </w:rPr>
      </w:pPr>
      <w:r>
        <w:rPr>
          <w:rFonts w:ascii="Adobe Arabic" w:hAnsi="Adobe Arabic" w:cs="Adobe Arabic"/>
          <w:b/>
          <w:bCs/>
          <w:color w:val="002776"/>
          <w:sz w:val="36"/>
          <w:szCs w:val="36"/>
          <w:rtl/>
        </w:rPr>
        <w:br w:type="page"/>
      </w:r>
    </w:p>
    <w:p w:rsidR="00746156" w:rsidRDefault="00746156">
      <w:pPr>
        <w:rPr>
          <w:rFonts w:ascii="Adobe Arabic" w:hAnsi="Adobe Arabic" w:cs="Adobe Arabic"/>
          <w:b/>
          <w:bCs/>
          <w:color w:val="002776"/>
          <w:sz w:val="36"/>
          <w:szCs w:val="36"/>
          <w:rtl/>
        </w:rPr>
      </w:pPr>
      <w:bookmarkStart w:id="3" w:name="_Toc74647472"/>
      <w:r>
        <w:rPr>
          <w:rFonts w:ascii="Adobe Arabic" w:hAnsi="Adobe Arabic" w:cs="Adobe Arabic"/>
          <w:b/>
          <w:bCs/>
          <w:color w:val="002776"/>
          <w:sz w:val="36"/>
          <w:szCs w:val="36"/>
          <w:rtl/>
        </w:rPr>
        <w:lastRenderedPageBreak/>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مقدّمة</w:t>
      </w:r>
      <w:bookmarkEnd w:id="3"/>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يقع الإنسان -من جهات مختلفة- موضوعًا لعلوم مختلفة: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علم النّفس، علم الاجتماع، التّاريخ، الأخلاق، الطبّ، وحتى الفيزياء والأحياء؛ فإنّها علومٌ يتناول كلٌّ منها الإنسان من زاوية خاصّة.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وما نرمي إليه هنا هو البحث حول الإنسان من زاوية كونه موجودًا يقبل التّكامل، وسنتحدّث عن أساليب الاستفادة المثلى من الطاقات الدّاخليّة، والإمكانات الخارجيّة، للوصول إلى السّعادة الحقيقيّة، عبر التأمّل في وجودنا، ومعرفة العوامل التي أودعت في الفطرة لتسيرَ بنا إلى الهدف الأصليّ، وكذلك عبر معرفة عناصر الجذب نحو الأهداف الإنسانيّة السّامية، والروابط التي تربطنا بالآخرين، والّتي تمكّننا من خلال الاستفادة منها، والسعي في تقويتها وتحكيمها، من تقوية أنفسنا وتهيئتها للتّكامل والتّسامي.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ونسأله -تعالى- أن يعيننا لأن نخطوَ -في هذا- خطوةً على طريق تكاملنا وتكامل الآخرين.</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وعليه، فموضوع بحثنا عبارة عن «الإنسان من زاوية كونه موجودًا يقبل التكامل»، وهدفه عبارةٌ عن «معرفة الكمال الحقيقيّ وسبيل الوصول إليه»، وأسلوبه عبارة عن «دراسة تأمّلاتنا الدّاخلية للوصول إلى معرفة جديدة لمتطلّباتنا وعناصر الجذب الموجودة في أعماقنا، والتي تسير بنا نحو الكمال، والعوامل التي تساعدنا في ذلك، والظروف التي يمكن استغلالها للوصول إلى ذلك».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وسنسعى إلى الاكتفاء لإثبات ما نقول بالمعطيات الوجدانيّة والبراهين العقليّة البسيطة غير المعقّدة، مستفيدين من أوضح المعلومات وأكثرها قناعةً لكشف المجهولات، وقد نشير عند الضّرورة إلى الأدلّة العقليّة والنقليّة المعقّدة.</w:t>
      </w:r>
    </w:p>
    <w:p w:rsidR="00746156" w:rsidRDefault="00746156">
      <w:pPr>
        <w:rPr>
          <w:rFonts w:ascii="Adobe Arabic" w:eastAsia="Times New Roman" w:hAnsi="Adobe Arabic" w:cs="Adobe Arabic"/>
          <w:b/>
          <w:bCs/>
          <w:color w:val="210E30"/>
          <w:sz w:val="40"/>
          <w:szCs w:val="40"/>
          <w:rtl/>
        </w:rPr>
      </w:pPr>
      <w:r>
        <w:rPr>
          <w:rFonts w:ascii="Adobe Arabic" w:eastAsia="Times New Roman" w:hAnsi="Adobe Arabic" w:cs="Adobe Arabic"/>
          <w:b/>
          <w:bCs/>
          <w:color w:val="210E30"/>
          <w:sz w:val="40"/>
          <w:szCs w:val="40"/>
          <w:rtl/>
        </w:rPr>
        <w:br w:type="page"/>
      </w:r>
    </w:p>
    <w:p w:rsidR="00746156" w:rsidRDefault="00746156" w:rsidP="00746156">
      <w:pPr>
        <w:bidi/>
        <w:spacing w:before="100" w:beforeAutospacing="1" w:after="100" w:afterAutospacing="1" w:line="240" w:lineRule="auto"/>
        <w:jc w:val="center"/>
        <w:rPr>
          <w:rFonts w:ascii="Adobe Arabic" w:eastAsia="Times New Roman" w:hAnsi="Adobe Arabic" w:cs="Adobe Arabic"/>
          <w:b/>
          <w:bCs/>
          <w:color w:val="210E30"/>
          <w:sz w:val="40"/>
          <w:szCs w:val="40"/>
          <w:rtl/>
        </w:rPr>
      </w:pPr>
    </w:p>
    <w:p w:rsidR="00746156" w:rsidRDefault="00746156" w:rsidP="00746156">
      <w:pPr>
        <w:bidi/>
        <w:spacing w:before="100" w:beforeAutospacing="1" w:after="100" w:afterAutospacing="1" w:line="240" w:lineRule="auto"/>
        <w:jc w:val="center"/>
        <w:rPr>
          <w:rFonts w:ascii="Adobe Arabic" w:eastAsia="Times New Roman" w:hAnsi="Adobe Arabic" w:cs="Adobe Arabic"/>
          <w:b/>
          <w:bCs/>
          <w:color w:val="210E30"/>
          <w:sz w:val="40"/>
          <w:szCs w:val="40"/>
          <w:rtl/>
        </w:rPr>
      </w:pPr>
    </w:p>
    <w:p w:rsidR="00746156" w:rsidRDefault="00746156" w:rsidP="00746156">
      <w:pPr>
        <w:bidi/>
        <w:spacing w:before="100" w:beforeAutospacing="1" w:after="100" w:afterAutospacing="1" w:line="240" w:lineRule="auto"/>
        <w:jc w:val="center"/>
        <w:rPr>
          <w:rFonts w:ascii="Adobe Arabic" w:eastAsia="Times New Roman" w:hAnsi="Adobe Arabic" w:cs="Adobe Arabic"/>
          <w:b/>
          <w:bCs/>
          <w:color w:val="210E30"/>
          <w:sz w:val="40"/>
          <w:szCs w:val="40"/>
          <w:rtl/>
        </w:rPr>
      </w:pPr>
    </w:p>
    <w:p w:rsidR="00746156" w:rsidRDefault="00746156" w:rsidP="00746156">
      <w:pPr>
        <w:bidi/>
        <w:spacing w:before="100" w:beforeAutospacing="1" w:after="100" w:afterAutospacing="1" w:line="240" w:lineRule="auto"/>
        <w:jc w:val="center"/>
        <w:rPr>
          <w:rFonts w:ascii="Adobe Arabic" w:eastAsia="Times New Roman" w:hAnsi="Adobe Arabic" w:cs="Adobe Arabic"/>
          <w:b/>
          <w:bCs/>
          <w:color w:val="210E30"/>
          <w:sz w:val="40"/>
          <w:szCs w:val="40"/>
          <w:rtl/>
        </w:rPr>
      </w:pPr>
    </w:p>
    <w:p w:rsidR="00746156" w:rsidRDefault="00746156" w:rsidP="00746156">
      <w:pPr>
        <w:bidi/>
        <w:spacing w:before="100" w:beforeAutospacing="1" w:after="100" w:afterAutospacing="1" w:line="240" w:lineRule="auto"/>
        <w:jc w:val="center"/>
        <w:rPr>
          <w:rFonts w:ascii="Adobe Arabic" w:eastAsia="Times New Roman" w:hAnsi="Adobe Arabic" w:cs="Adobe Arabic"/>
          <w:b/>
          <w:bCs/>
          <w:color w:val="210E30"/>
          <w:sz w:val="40"/>
          <w:szCs w:val="40"/>
          <w:rtl/>
        </w:rPr>
      </w:pPr>
    </w:p>
    <w:p w:rsidR="00746156" w:rsidRPr="00016ACC" w:rsidRDefault="00F0378F" w:rsidP="00746156">
      <w:pPr>
        <w:bidi/>
        <w:spacing w:before="100" w:beforeAutospacing="1" w:after="100" w:afterAutospacing="1" w:line="240" w:lineRule="auto"/>
        <w:jc w:val="center"/>
        <w:rPr>
          <w:rFonts w:ascii="Adobe Arabic" w:eastAsia="Times New Roman" w:hAnsi="Adobe Arabic" w:cs="Adobe Arabic"/>
          <w:b/>
          <w:bCs/>
          <w:color w:val="1F3864" w:themeColor="accent5" w:themeShade="80"/>
          <w:sz w:val="96"/>
          <w:szCs w:val="96"/>
          <w:rtl/>
        </w:rPr>
      </w:pPr>
      <w:r w:rsidRPr="00016ACC">
        <w:rPr>
          <w:rFonts w:ascii="Adobe Arabic" w:eastAsia="Times New Roman" w:hAnsi="Adobe Arabic" w:cs="Adobe Arabic"/>
          <w:b/>
          <w:bCs/>
          <w:color w:val="1F3864" w:themeColor="accent5" w:themeShade="80"/>
          <w:sz w:val="72"/>
          <w:szCs w:val="72"/>
          <w:rtl/>
        </w:rPr>
        <w:t>بحثٌ كليٌّ موجزٌ حول</w:t>
      </w:r>
      <w:r w:rsidR="00A333A1" w:rsidRPr="00016ACC">
        <w:rPr>
          <w:rFonts w:ascii="Adobe Arabic" w:eastAsia="Times New Roman" w:hAnsi="Adobe Arabic" w:cs="Adobe Arabic"/>
          <w:b/>
          <w:bCs/>
          <w:color w:val="1F3864" w:themeColor="accent5" w:themeShade="80"/>
          <w:sz w:val="96"/>
          <w:szCs w:val="96"/>
        </w:rPr>
        <w:t xml:space="preserve"> </w:t>
      </w:r>
    </w:p>
    <w:p w:rsidR="00F0378F" w:rsidRPr="00016ACC" w:rsidRDefault="00746156" w:rsidP="00746156">
      <w:pPr>
        <w:bidi/>
        <w:spacing w:before="100" w:beforeAutospacing="1" w:after="100" w:afterAutospacing="1" w:line="240" w:lineRule="auto"/>
        <w:jc w:val="center"/>
        <w:rPr>
          <w:rFonts w:ascii="Adobe Arabic" w:eastAsia="Times New Roman" w:hAnsi="Adobe Arabic" w:cs="Adobe Arabic"/>
          <w:b/>
          <w:bCs/>
          <w:color w:val="1F3864" w:themeColor="accent5" w:themeShade="80"/>
          <w:sz w:val="96"/>
          <w:szCs w:val="96"/>
          <w:rtl/>
        </w:rPr>
      </w:pPr>
      <w:r w:rsidRPr="00016ACC">
        <w:rPr>
          <w:rFonts w:ascii="Adobe Arabic" w:eastAsia="Times New Roman" w:hAnsi="Adobe Arabic" w:cs="Adobe Arabic" w:hint="cs"/>
          <w:b/>
          <w:bCs/>
          <w:color w:val="1F3864" w:themeColor="accent5" w:themeShade="80"/>
          <w:sz w:val="96"/>
          <w:szCs w:val="96"/>
          <w:rtl/>
        </w:rPr>
        <w:t>م</w:t>
      </w:r>
      <w:r w:rsidR="00F0378F" w:rsidRPr="00016ACC">
        <w:rPr>
          <w:rFonts w:ascii="Adobe Arabic" w:eastAsia="Times New Roman" w:hAnsi="Adobe Arabic" w:cs="Adobe Arabic"/>
          <w:b/>
          <w:bCs/>
          <w:color w:val="1F3864" w:themeColor="accent5" w:themeShade="80"/>
          <w:sz w:val="96"/>
          <w:szCs w:val="96"/>
          <w:rtl/>
        </w:rPr>
        <w:t>عرفة الذات لبنائها من جديد</w:t>
      </w:r>
    </w:p>
    <w:p w:rsidR="00746156" w:rsidRDefault="00746156">
      <w:pPr>
        <w:rPr>
          <w:rFonts w:ascii="Adobe Arabic" w:hAnsi="Adobe Arabic" w:cs="Adobe Arabic"/>
          <w:b/>
          <w:bCs/>
          <w:color w:val="002776"/>
          <w:sz w:val="36"/>
          <w:szCs w:val="36"/>
          <w:rtl/>
        </w:rPr>
      </w:pPr>
      <w:bookmarkStart w:id="4" w:name="_Toc74647473"/>
      <w:r>
        <w:rPr>
          <w:rFonts w:ascii="Adobe Arabic" w:hAnsi="Adobe Arabic" w:cs="Adobe Arabic"/>
          <w:b/>
          <w:bCs/>
          <w:color w:val="002776"/>
          <w:sz w:val="36"/>
          <w:szCs w:val="36"/>
          <w:rtl/>
        </w:rPr>
        <w:br w:type="page"/>
      </w:r>
    </w:p>
    <w:p w:rsidR="00746156" w:rsidRDefault="00746156">
      <w:pPr>
        <w:rPr>
          <w:rFonts w:ascii="Adobe Arabic" w:hAnsi="Adobe Arabic" w:cs="Adobe Arabic"/>
          <w:b/>
          <w:bCs/>
          <w:color w:val="002776"/>
          <w:sz w:val="36"/>
          <w:szCs w:val="36"/>
          <w:rtl/>
        </w:rPr>
      </w:pPr>
      <w:r>
        <w:rPr>
          <w:rFonts w:ascii="Adobe Arabic" w:hAnsi="Adobe Arabic" w:cs="Adobe Arabic"/>
          <w:b/>
          <w:bCs/>
          <w:color w:val="002776"/>
          <w:sz w:val="36"/>
          <w:szCs w:val="36"/>
          <w:rtl/>
        </w:rPr>
        <w:lastRenderedPageBreak/>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ضرورة معرفة الذات</w:t>
      </w:r>
      <w:bookmarkEnd w:id="4"/>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الطبيعيّ جدًّا للموجود الّذي يحمل في فطرته حبّ الذات أن يعرف هذه الذات، ويدرك كمالاتها وسبل الوصول إليها، فلا نحتاج إلى الأدلّة العقليّة المعقّدة أو التعبّديّة الشرعيّة إلى أن ندرك ضرورة معرفة الذات.</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ومن هنا، فإنّ أيّ تغافلٍ عن هذه الحقيقة، والانشغال بالأشياء التي لا تملك أيّ دخلٍ في الكمال والسّعادة الإنسانيّة أمرٌ غيرُ طبيعيّ وانحرافيّ بلا ريب، وهذا ما يتطلّب منّا البحث عن علّة هذا الانحراف، ومعرفة سبيل الخلاص من آثاره السلبيّة.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والحقيقة، أنّ أنماط السعي الإنسانيّ كلّها، سواء العلميّ منها أو العمليّ، إنّما يحصل لضمان اللذّات والمنافع والمصالح للإنسان. لذا، فإنّ معرفة الإنسان لنفسه وبدئه ومنتهاه، وكذلك كمالاته التي يمكن الوصول إليها، هذه المعرفة مقدّمة للمواضيع كلّها، بل من دون معرفة حقيقة الإنسان وقيمته الواقعيّة لا تبقى أيّ فائدة وقيمة للبحوث الأخرى.</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إنّ تأكيد الأديان السماويّة وقادة الدين وعلماء الأخلاق على معرفة النّفس وكشف حقيقتها هو إرشادٌ إلى هذه الحقيقة الفطريّة والعقليّة، فهذا القرآن الشريف يَعتبر نسيان النفس من لوازم نسيان الله، وأنّه بمنزلة جزاء لهذا الذنب العظيم، فيقول -تعالى-:</w:t>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﴿وَلَا تَكُونُواْ كَٱلَّذِينَ نَسُواْ ٱللَّهَ فَأَنسَىٰهُم </w:t>
      </w:r>
      <w:r w:rsidRPr="008C62A9">
        <w:rPr>
          <w:rFonts w:ascii="Adobe Arabic" w:eastAsia="Times New Roman" w:hAnsi="Adobe Arabic" w:cs="Adobe Arabic" w:hint="cs"/>
          <w:b/>
          <w:bCs/>
          <w:color w:val="BC8B00"/>
          <w:sz w:val="32"/>
          <w:szCs w:val="32"/>
          <w:rtl/>
        </w:rPr>
        <w:t>أَنفُسَهُم﴾</w:t>
      </w:r>
      <w:r w:rsidR="00016ACC">
        <w:rPr>
          <w:rStyle w:val="FootnoteReference"/>
          <w:rFonts w:ascii="Adobe Arabic" w:eastAsia="Times New Roman" w:hAnsi="Adobe Arabic" w:cs="Adobe Arabic"/>
          <w:b/>
          <w:bCs/>
          <w:color w:val="BC8B00"/>
          <w:sz w:val="32"/>
          <w:szCs w:val="32"/>
          <w:rtl/>
        </w:rPr>
        <w:footnoteReference w:id="5"/>
      </w:r>
      <w:r w:rsidRPr="003C6999">
        <w:rPr>
          <w:rFonts w:ascii="Adobe Arabic" w:eastAsia="Times New Roman" w:hAnsi="Adobe Arabic" w:cs="Adobe Arabic"/>
          <w:sz w:val="32"/>
          <w:szCs w:val="32"/>
          <w:rtl/>
        </w:rPr>
        <w:t xml:space="preserve">، وفي موضعٍ آخر: </w:t>
      </w:r>
      <w:r w:rsidRPr="008C62A9">
        <w:rPr>
          <w:rFonts w:ascii="Adobe Arabic" w:eastAsia="Times New Roman" w:hAnsi="Adobe Arabic" w:cs="Adobe Arabic"/>
          <w:b/>
          <w:bCs/>
          <w:color w:val="BC8B00"/>
          <w:sz w:val="32"/>
          <w:szCs w:val="32"/>
          <w:rtl/>
        </w:rPr>
        <w:t>﴿عَلَي</w:t>
      </w:r>
      <w:r w:rsidRPr="008C62A9">
        <w:rPr>
          <w:rFonts w:ascii="Adobe Arabic" w:eastAsia="Times New Roman" w:hAnsi="Adobe Arabic" w:cs="Adobe Arabic" w:hint="cs"/>
          <w:b/>
          <w:bCs/>
          <w:color w:val="BC8B00"/>
          <w:sz w:val="32"/>
          <w:szCs w:val="32"/>
          <w:rtl/>
        </w:rPr>
        <w:t>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أَنفُسَكُم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يَضُرُّكُم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ضَلَّ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إِذَا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ٱهتَدَيتُم﴾</w:t>
      </w:r>
      <w:r w:rsidR="00016ACC">
        <w:rPr>
          <w:rStyle w:val="FootnoteReference"/>
          <w:rFonts w:ascii="Adobe Arabic" w:eastAsia="Times New Roman" w:hAnsi="Adobe Arabic" w:cs="Adobe Arabic"/>
          <w:b/>
          <w:bCs/>
          <w:color w:val="BC8B00"/>
          <w:sz w:val="32"/>
          <w:szCs w:val="32"/>
          <w:rtl/>
        </w:rPr>
        <w:footnoteReference w:id="6"/>
      </w:r>
      <w:r w:rsidRPr="003C6999">
        <w:rPr>
          <w:rFonts w:ascii="Adobe Arabic" w:eastAsia="Times New Roman" w:hAnsi="Adobe Arabic" w:cs="Adobe Arabic"/>
          <w:sz w:val="32"/>
          <w:szCs w:val="32"/>
          <w:rtl/>
        </w:rPr>
        <w:t xml:space="preserve">. وقد وجّه الأنظار إلى آياته -تعالى- في الآفاق والأنفس، فقال: </w:t>
      </w:r>
      <w:r w:rsidRPr="008C62A9">
        <w:rPr>
          <w:rFonts w:ascii="Adobe Arabic" w:eastAsia="Times New Roman" w:hAnsi="Adobe Arabic" w:cs="Adobe Arabic"/>
          <w:b/>
          <w:bCs/>
          <w:color w:val="BC8B00"/>
          <w:sz w:val="32"/>
          <w:szCs w:val="32"/>
          <w:rtl/>
        </w:rPr>
        <w:t xml:space="preserve">﴿سَنُرِيهِم </w:t>
      </w:r>
      <w:r w:rsidRPr="008C62A9">
        <w:rPr>
          <w:rFonts w:ascii="Adobe Arabic" w:eastAsia="Times New Roman" w:hAnsi="Adobe Arabic" w:cs="Adobe Arabic" w:hint="cs"/>
          <w:b/>
          <w:bCs/>
          <w:color w:val="BC8B00"/>
          <w:sz w:val="32"/>
          <w:szCs w:val="32"/>
          <w:rtl/>
        </w:rPr>
        <w:t>ءَايَٰتِنَا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ٱلأٓفَاقِ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أَنفُسِهِم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حَتَّىٰ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يَتَبَيَّنَ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ٱلحَقُّ﴾</w:t>
      </w:r>
      <w:r w:rsidR="00016ACC">
        <w:rPr>
          <w:rStyle w:val="FootnoteReference"/>
          <w:rFonts w:ascii="Adobe Arabic" w:eastAsia="Times New Roman" w:hAnsi="Adobe Arabic" w:cs="Adobe Arabic"/>
          <w:b/>
          <w:bCs/>
          <w:color w:val="BC8B00"/>
          <w:sz w:val="32"/>
          <w:szCs w:val="32"/>
          <w:rtl/>
        </w:rPr>
        <w:footnoteReference w:id="7"/>
      </w:r>
      <w:r w:rsidRPr="003C6999">
        <w:rPr>
          <w:rFonts w:ascii="Adobe Arabic" w:eastAsia="Times New Roman" w:hAnsi="Adobe Arabic" w:cs="Adobe Arabic"/>
          <w:sz w:val="32"/>
          <w:szCs w:val="32"/>
          <w:rtl/>
        </w:rPr>
        <w:t xml:space="preserve">، وقد أَوْلى آيات الأنفس عنايةً خاصّةً، حين عبّر -تعالى- بقوله: </w:t>
      </w:r>
      <w:r w:rsidRPr="008C62A9">
        <w:rPr>
          <w:rFonts w:ascii="Adobe Arabic" w:eastAsia="Times New Roman" w:hAnsi="Adobe Arabic" w:cs="Adobe Arabic"/>
          <w:b/>
          <w:bCs/>
          <w:color w:val="BC8B00"/>
          <w:sz w:val="32"/>
          <w:szCs w:val="32"/>
          <w:rtl/>
        </w:rPr>
        <w:t xml:space="preserve">﴿وَفِيٓ أَنفُسِكُم </w:t>
      </w:r>
      <w:r w:rsidRPr="008C62A9">
        <w:rPr>
          <w:rFonts w:ascii="Adobe Arabic" w:eastAsia="Times New Roman" w:hAnsi="Adobe Arabic" w:cs="Adobe Arabic" w:hint="cs"/>
          <w:b/>
          <w:bCs/>
          <w:color w:val="BC8B00"/>
          <w:sz w:val="32"/>
          <w:szCs w:val="32"/>
          <w:rtl/>
        </w:rPr>
        <w:t>أَفَلَا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تُبصِرُونَ﴾</w:t>
      </w:r>
      <w:r w:rsidR="00016ACC">
        <w:rPr>
          <w:rStyle w:val="FootnoteReference"/>
          <w:rFonts w:ascii="Adobe Arabic" w:eastAsia="Times New Roman" w:hAnsi="Adobe Arabic" w:cs="Adobe Arabic"/>
          <w:b/>
          <w:bCs/>
          <w:color w:val="BC8B00"/>
          <w:sz w:val="32"/>
          <w:szCs w:val="32"/>
          <w:rtl/>
        </w:rPr>
        <w:footnoteReference w:id="8"/>
      </w:r>
      <w:r w:rsidRPr="003C6999">
        <w:rPr>
          <w:rFonts w:ascii="Adobe Arabic" w:eastAsia="Times New Roman" w:hAnsi="Adobe Arabic" w:cs="Adobe Arabic"/>
          <w:sz w:val="32"/>
          <w:szCs w:val="32"/>
          <w:rtl/>
        </w:rPr>
        <w:t>، فألقى باللّوم على أولئك الذين لا يسعَون إلى معرفة الآيات الإلهيّة في أعماق وجودهم.</w:t>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وقد أعطى النبيّ الأكرم </w:t>
      </w:r>
      <w:r w:rsidR="006206F9">
        <w:rPr>
          <w:rFonts w:ascii="Adobe Arabic" w:eastAsia="Times New Roman" w:hAnsi="Adobe Arabic" w:cs="Adobe Arabic"/>
          <w:sz w:val="32"/>
          <w:szCs w:val="32"/>
          <w:rtl/>
        </w:rPr>
        <w:t>(صلى الله عليه وآله)</w:t>
      </w:r>
      <w:r w:rsidRPr="003C6999">
        <w:rPr>
          <w:rFonts w:ascii="Adobe Arabic" w:eastAsia="Times New Roman" w:hAnsi="Adobe Arabic" w:cs="Adobe Arabic"/>
          <w:sz w:val="32"/>
          <w:szCs w:val="32"/>
          <w:rtl/>
        </w:rPr>
        <w:t xml:space="preserve"> معرفة النّفس أهمّيّةً فائقةً، وجعلها سبيل معرفة الله، إذ قال: «من عرف نفسه، فقد عرف ربّه»</w:t>
      </w:r>
      <w:r w:rsidR="00016ACC">
        <w:rPr>
          <w:rStyle w:val="FootnoteReference"/>
          <w:rFonts w:ascii="Adobe Arabic" w:eastAsia="Times New Roman" w:hAnsi="Adobe Arabic" w:cs="Adobe Arabic"/>
          <w:sz w:val="32"/>
          <w:szCs w:val="32"/>
          <w:rtl/>
        </w:rPr>
        <w:footnoteReference w:id="9"/>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وقد نُقِلت رواياتٌ كثيرة عن أمير المؤمنين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بهذا الصدّد، نقل منها المرحوم «الآمدي» ما يقرب من 30 روايةً في كتابه «غُرَرُ الحِكم»، ومنها هذه الكلمات القصار:</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«معرفة النفس أنفع المعارف».</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«عجبت لمن ينشد ضالّته وقد أضلّ نفسه فلا يطلبها».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«عجبت لمن يجهل نفسه كيف يعرف ربّه».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«غاية المعرفة أن يعرف المرء نفسه».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«الفوز الأكبر من ظفر بمعرفة النفس».</w:t>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وقد رُوِيَ عنه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قوله: «كلّما زاد علم الرّجل، زاد عنايته بنفسه، وبذل في رياضتها وصلاحها جهدَه»</w:t>
      </w:r>
      <w:r w:rsidR="00016ACC">
        <w:rPr>
          <w:rStyle w:val="FootnoteReference"/>
          <w:rFonts w:ascii="Adobe Arabic" w:eastAsia="Times New Roman" w:hAnsi="Adobe Arabic" w:cs="Adobe Arabic"/>
          <w:sz w:val="32"/>
          <w:szCs w:val="32"/>
          <w:rtl/>
        </w:rPr>
        <w:footnoteReference w:id="10"/>
      </w:r>
      <w:r w:rsidRPr="003C6999">
        <w:rPr>
          <w:rFonts w:ascii="Adobe Arabic" w:eastAsia="Times New Roman" w:hAnsi="Adobe Arabic" w:cs="Adobe Arabic"/>
          <w:sz w:val="32"/>
          <w:szCs w:val="32"/>
          <w:rtl/>
        </w:rPr>
        <w:t>.</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5" w:name="_Toc74647474"/>
      <w:r w:rsidRPr="00BB67F9">
        <w:rPr>
          <w:rFonts w:ascii="Adobe Arabic" w:eastAsia="Times New Roman" w:hAnsi="Adobe Arabic" w:cs="Adobe Arabic"/>
          <w:b/>
          <w:bCs/>
          <w:color w:val="806000" w:themeColor="accent4" w:themeShade="80"/>
          <w:sz w:val="36"/>
          <w:szCs w:val="36"/>
          <w:rtl/>
        </w:rPr>
        <w:t>توضيحاتٌ ضروريّة</w:t>
      </w:r>
      <w:bookmarkEnd w:id="5"/>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لمّا كنّا نستعمل في حديثنا هذا بعض التّعبيرات التي تُستعمَل في مجالاتٍ أخرى بمعانٍ أخرى قد تختلف عن موارد استعمالنا، فإنّه يجب الالتفات إلى التّوضيحات الآتية لئلّا نقع في الاشتباه:</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أ. إنّنا نقصد من «معرفة الذات» -كما أشرنا إليها- معرفة الإنسان من زاوية كونه متوافرًا على استعداداتٍ وطاقاتٍ تُمهّد له سبيلَ التكامل الإنسانيّ. ومن هنا، فإنَنا لا نستغني عن هذا البحث بمقدار ما يعلمه الواحد منَّا بنفسه علمًا حضوريًّا، كما أنّنا لا نقصد العلم الحضوريّ الكامل الّذي يحصل عليه الإنسان في أواسط سيره المعنويّ؛ فيشاهد الإنسان حقيقته من دون أيّ حجاب؛ لأنّ هذه الحالة من نتائج بناء الذات، لا من مقدّماتها. كما أنّها لا تبحث عن معرفة أجهزة البدن ومكوّناته وكيفيّة عملها -كما يبحث ذلك في علم الفسلجة-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بل حتّى معرفة النفس وقواها الداخليّة بالنّحو الذي يبحثه علم النفس، فإنّها ليست غايتنا، وإن كنّا قد نستفيد من البحوث النفسيّة المقطوع بها؛ كمقدّمات ومبادئ لبحثنا هذا.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ب. إنّنا نقصد من «بناء الذات» عمومًا دراسة الذات والاهتمام بها منح النّشاطات الحياتيّة شكلها وجهتها، لا تحديدها وإيقافها. بعبارة أُخرى، إنّ الغرض من هذا البحث هو أن نعلم كيفيّة تنظيم مساعينا العلميّة والعمليّة، وما هي الوجهة الصّحيحة الّتي يجب توجيهها نحوها لِكَيْ يؤثّر ذلك في وصولنا إلى الكمال الحقيقيّ؟ على هذا، فإنّه لا يلزم من هذا البحث أن ننكرَ الحقائق الموضوعيّة خارج الذّهن، أو ننكر قيمة معرفتها، أو أيّ اتّجاهٍ مثاليّ غير إيجابيّ تمامًا، كما أنّ النّزعة البرجماتيّة (النفعيّة) القائمة على أصالة «مبدأ العمل المفيد للحياة المادّيّة الدنيويّة» والتي هي من مظاهر «الأومانيّة». هذه الاتّجاهات لا يمكنها أن تُبيّن حقيقة هذا البحث، بل سنرى أنّها تختلف عنها اختلافًا كلّيًّا، اللّهمّ إلّا أن يعطيَ بعض أنماط هذه الأفكار تفاسيرَ تتضمّن تصوّرًا متعاليًا ساميًا، وهو ما لم يقصده مؤسّسو هذه الاتّجاهات وأتباعها.</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ج. إنّ المقصود من العودة إلى الذات والتأمّل في أعماقها والبحث عن أبعادها هنا هو أن يعرف الإنسان هدفه الأصليّ وكماله النهائيّ، وكذلك مسيرة سعادته ورقيّه الحقيقيّ، عبر التأمّل في وجوده واستعداداته الداخليّة، وميوله الباطنيّة،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ولا نقصد قطع الرّوابط الوجوديّة للّذات بالآخرين وعدم أخذها بعين الحسبان وإنكار الإمكانات التي يهيّئها المجتمع والتّعاون الاجتماعيّ لتحقيق التّقدّم والتّكامل الذاتيّ.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فالمقصود إذًا من هذه التعبيرات ليس إلّا جوانبها الإيجابيّة، فيجب ألّا نخلط بينها وبين «الفرديّة» و«الباطنيّة السلبيّة» و«الأنانيّة» و«عبادة الذات»، وأمثال ذلك من التعبيرات التي نجدها في علم النفس أو الأخلاق، وغيرها التي تتضمّن معاني سلبيّة.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د. ثمّة ألفاظٌ أُخرى لها معانٍ اصطلاحيّة متعدّدة، ولها استعمالات متفاوتة في العلوم المختلفَة، بل قد يكون لبعضها معانٍ متغايرة، يَستعمِل معنى كلٍّ منها مذهبًا خاصًّا في إطار علم واحد مثل: العقل، النفس، الشهود، الحسّ، الإدراك، الخيال، القوّة، الطاقة، الغريزة...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والتقيّد باصطلاح خاصّ في مثل هذه الأمور يوقع السامع والمتكّلم في ضيق لا داعيَ له. ومن هنا، فإنّه لكي نعيّن المقصود من تعبير من هذه التعبيرات، ينبغي أن نعيّن المعنى من خلال سياق الكلام، وعلى أولئك الذين يأنسون اصطلاحًا عمليًّا وفلسفيًّا خاصًّا ألّا يحصروا أنسهم في إطار ذلك الاصطلاح، لئلّا يبتلوا بالخلط والاشتباه.</w:t>
      </w:r>
    </w:p>
    <w:p w:rsidR="00746156" w:rsidRDefault="00746156">
      <w:pPr>
        <w:rPr>
          <w:rFonts w:ascii="Adobe Arabic" w:hAnsi="Adobe Arabic" w:cs="Adobe Arabic"/>
          <w:b/>
          <w:bCs/>
          <w:color w:val="002776"/>
          <w:sz w:val="36"/>
          <w:szCs w:val="36"/>
          <w:rtl/>
        </w:rPr>
      </w:pPr>
      <w:bookmarkStart w:id="6" w:name="_Toc74647475"/>
      <w:r>
        <w:rPr>
          <w:rFonts w:ascii="Adobe Arabic" w:hAnsi="Adobe Arabic" w:cs="Adobe Arabic"/>
          <w:b/>
          <w:bCs/>
          <w:color w:val="002776"/>
          <w:sz w:val="36"/>
          <w:szCs w:val="36"/>
          <w:rtl/>
        </w:rPr>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الكمال</w:t>
      </w:r>
      <w:bookmarkEnd w:id="6"/>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الرغم من أنّ مفهوم الكمال واضحٌ لا يحتاج إلى تعريف، ولكنّنا لئلّا نقع في الخلط في بعض الموارد، سنقدّم توضيحًا حوله في ما يأتي: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الكمال -بلا شكٍّ- صفة وجوديّة يتّصف بها الموجود، ولكنّنا عندما نقيس أمرًا وجوديًّا ما إلى أشياء مختلفة، فإنّنا نجده كمالًا بالنّسبة إلى بعضها، في حين أنّه لا يُعدّ كمالًا بالنسبة إلى الأُخرى، بل قد يُعدّ نقصًا وتقليلًا في القيمة الوجوديّة لتلك الأخرى.</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كما أنّ البعض الآخر لا يمتلك أساسًا أيّ استعداد لبعض الكمالات، فإنّ الحلاوة مثلًا تُعدّ كمالًا لبعض الفواكه؛ كالكمثرى والبطيخ، في حين يكمن كمال بعض الفواكه في حموضتها، أو في طمعها، أو نقول إنّ العلم للإنسان كمالٌ، في حين لا يمتلك الحجر والخش أيّ استعداد له.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سرّ الأمر هو أنّ أيّ موجود يمتلك حدًّا ماهويًّا خاصًّا به، بحيث يتبدّل إلى نوعٍ آخر من الوجود إذا تجاوز هذا الحدّ.</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إنّ التّغييرات الماهويّة قد تحصل بعد تغيير شكل الجزئيّات، أو زيادة الذرّات وقلّتها، أو بعد التغييرات الداخليّة في تركيب الذرّة، أو تبدّل المادّة إلى طاقة أو العكس، كما أنّها قد تحصل على الرغم من وحدة هذه التركيبات كلّها، فلو قسنا البذرة الصناعيّة إلى البذرة الطبيعيّة وجدنا وحدة في التركيب الداخليّ للبذرتين، ولكنّ الصّناعيّة منها تفتقد إلى القدرة على النّموّ، على الرغم من وحدة تركيباتهما.</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على أيّ حال، فإنّ أيّ ماهيّة تنسجم -بمقتضى طبيعتها- مع بعض الأوصاف، وفيها استعداد قبول بعض الكمالات لا غير؛ لكنّ حدوث ماهيّة جديدة لا يستلزم دائمًا فناء الكمالات القبليّة، فإنّ الكثير من الموجودات تتقبّل حالات فعليّة متعدّدة؛ كلٌّ منها يأتي في طول الآخر (بعده)، مع الاحتفاظ بالكمالات والفعليّات السابقة، وذلك كما نجد أنّ النباتات تَحْوي الذرّات والموادّ المعدنيّة نفسها، بالإضافة إلى الفعليّة النباتيّة التي تأتي في طول توافر تلك الذرّات والموادّ، وهكذا الأمر في الحيوان والإنسان. وفي مثل هذه الموجودات، من الممكن أن تكون الكمالات السابقة مساعِدة إلى حدٍّ ما في حدوث الكمالات التالية الأسْمى منها، ولكنّها لا تقتضي بالضّرورة أن يكون ازديادها دائمًا موجبًا للكمالات الفعليّة الأَخيرة، أو أنّها على الأقلّ لا تُزاحمها، بل إنّنا نجد في كثيرٍ من الموارد أنّ الوصول إلى بعض الكمالات التي هي مقتضى الفعليّة الأخيرة يتوقّف على تحديد الكمالات السابقة، فإنّ كثرة الأوراق والأغصان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تُزاحِم عمليّة الإثمار الجيّدة للأشجار المثمرة، وإنّ سمنة الحصان الأصيل الشديدة تمنعه من الوصول إلى كماله اللائق به، وهو سرعة الركض والوثب.</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فالكمال الحقيقيّ لأيّ موجود عبارةٌ عن الصفة أو الأوصاف التي تقتضيها فعليّته الأخيرة. أمّا الأمور الأخرى، فبمقدار تأثيرها في الوصول إلى الكمال الحقيقيّ، تكون من مقدّمات الكمال.</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7" w:name="_Toc74647476"/>
      <w:r w:rsidRPr="00BB67F9">
        <w:rPr>
          <w:rFonts w:ascii="Adobe Arabic" w:eastAsia="Times New Roman" w:hAnsi="Adobe Arabic" w:cs="Adobe Arabic"/>
          <w:b/>
          <w:bCs/>
          <w:color w:val="806000" w:themeColor="accent4" w:themeShade="80"/>
          <w:sz w:val="36"/>
          <w:szCs w:val="36"/>
          <w:rtl/>
        </w:rPr>
        <w:t>سلسلة الكمالات</w:t>
      </w:r>
      <w:bookmarkEnd w:id="7"/>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عندما نقارن شجرةً مع قطعة حجر أو كثيبٍ من تراب، فإنّنا سنجد أنّ الشجرة تملك بالفعل قُوىً خاصّة لا توجد في الحجر والتراب. وعلى الرغم من التشابه بين ذرّاتها وجزئيّاتها، فإنّ الآثار التي تنتجها الشجرة لا تولد من الحجر والتراب.</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نستطيع أن نعرضَ هذه الحقيقة بالنحو الآتي: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في الشجرة كمالًا بالفعل هو الصورة النباتيّة وهو منبع ظهور الأفعال والآثار الخاصّة بالنباتات. كما أنّ النباتات تملك كمالات -بالقوّة- لا تملكها الجمادات استعدادًا للوصول إليها، فإنّ قلم شجيرة مثمرة مستعدٌّ أن يُنتج سلال الفواكه الحلوة؛ الأمر الذي لا يوجِد استعداده في الحجر والخشب.</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من البديهيّ، فإنّ النبات عندما يمتلك هذه الفعليّة والقوّة المذكورة، فإنه ليس فقط لا يفقد الصفات الجسمانيّة والقوى الطبيعيّة، بل إنّه بالاستعانة بها يؤدّي أعماله ويطوي مسير تكامله،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فيمكن أن نستنتج من ذلك أنّ الموجود النباتيَّ يستخدم قواه الطبيعيّة للوصول إلى كمالاته. ومن الطبيعيّ أنه يحتاج إلى هذه القوى ولكن إلى الحدّ الذي يستفيد فيه من هذه القوى لصالح كماله.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كذلك الحيوان، فإنّه واجدٌ للقُوى النباتيّة، بالإضافة إلى الحسّ والحركة الإراديّة اللَّذَيْن هما من لوازم الصورة الحيوانيّة. وبالنحو نفسه نجده يستخدم القُوى النباتيّة لتكامله الحيوانيّ، ويحتاج إليها بالمقدار الذي تؤثّر فيه في وصوله إلى كماله الحيوانيّ. والإنسان أيضًا بدوره واجدٌ لِلْقُوى الطبيعيّة والحيوانيّة، بالإضافة إلى القوى الناتجة من صورته الإنسانيّة. فهو يستخدم القوى السابقة كلّها لصالح تكامله الإنسانيّ بالمقدار الذي تؤثّر في تحقيق هدفه، ولكن كما رأينا كثرة الأوراق والأغصان مانعة من تكامل شجرة التفّاح؛ فإنّه لا يمكن جعل الاستفادة اللّامحدودة من القوى النباتيّة والحيوانيّة مفيدة لتحقيق الهدف التكامليّ الإنسانيّ.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نستنتج من هذا البحث بعض النتائج:</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 يمكن تقسيم الموجودات المادّيّة حسب الكمالات الوجوديّة إلى درجات، ومن بين الموجودات التي نألفها نجد الجمادات في الدرجة السفلى، ثم النباتات، ثم الحيوانات في الوسط، ويقع الإنسان في الدرجة العليا.</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من البديهيّ في مثل هذا التدرّج أنّ الملحوظ هو نوع الكمال وقيمته، لا حجمه ومقداره. ولذا، فلا مجال للاعتراض علينا بأنّه لو كان الإنسان أكمل الحيوانات، فلماذا لا يمكنه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أن يأكل بقدر أكْل البقرة، ويركض كالغزال، ويفترس كالأسد تمامًا، كما لا يُقال في سموّ النباتات على الجمادات، بأنّه لو كانت الشجرة أسمى من الحجر والتراب، فلماذا لا تمتلك الشجرة وزن الجبال الهملايا؟ ولماذا لا توجد في أعماقها معادن الذهب والنفط؟</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ب. إن أيّ موجود مادّيّ في درجةٍ أعلى من الوجود يمتلك القُوى الأَدْون من درجته؛ ليستخدمها في سبيل تكامله.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ج. إنّ الاستفادة من القوى الأدون يجب أن تكون بالقدر المفيد للوصول إلى الكمالات الأعلى، وإلّا فإنّها تعود سببًا للركود وتوقّف السير التكامليّ، وقد تؤدّي إلى التراجع والهبوط أحيانًا.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د. بملاحظة البحث السابق، نستنتج أنّ الكمال الحقيقيّ لأيّ موجود عبارةٌ عمّا تقتضيه آخر فعليّة له، وإن كان هذا الكمال نفسه ذا مراتب ودرجاتٍ مختلفةٍ، فإنّ أعداد التفاح لشجر التفاح كمالٌ، ولكنّه ذو مراتب. أمّا سائر الكمالات التي تختلف عن هذا الكمال اختلافًا ماهويًّا، وهي بالطبع في درجات أدون منه، فهي لا تُعدُّ من كمالات هذا الموجود، بل هي مقدّمات ووسائل لكماله.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وعليه، يمكننا أن نقسّم الكمال إلى قسمين: أصيل وآليّ، أو حقيقيّ ونسبيّ، كما يمكننا أن نقول بوجود مراتب الكمالات الأصليّة.</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ه. لكي نعيّن مقياسًا للاستفادة من القوى الأدون، تلزم ملاحظة الكمال الحقيقيّ الأصيل. بعبارة أخرى، لا يمكن اعتبار الصفات الوجوديّة الأدون مقدّمات الكمال، أو كمالات نسبيّة، إلّا إذا كانت مقدمّات للوصول إلى الكمال العالي الحقيقيّ، ومن هنا يتأكّد لزوم معرفة الكمال الحقيقيّ للإنسان.</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8" w:name="_Toc74647477"/>
      <w:r w:rsidRPr="00BB67F9">
        <w:rPr>
          <w:rFonts w:ascii="Adobe Arabic" w:eastAsia="Times New Roman" w:hAnsi="Adobe Arabic" w:cs="Adobe Arabic"/>
          <w:b/>
          <w:bCs/>
          <w:color w:val="806000" w:themeColor="accent4" w:themeShade="80"/>
          <w:sz w:val="36"/>
          <w:szCs w:val="36"/>
          <w:rtl/>
        </w:rPr>
        <w:t>الحركة الاستكماليّة وعواملها وشرائطها</w:t>
      </w:r>
      <w:bookmarkEnd w:id="8"/>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التكامل والحركة الاستكماليّة لموجود ما عبارةٌ عن التغييرات التدريجيّة التي تحصل فيه، والتي تُنتج أن يصل استعداده للوصول إلى صفة وجوديّة، هي «الكمال» إلى المرحلة الفعليّة. هذه التغييرات تحصل بواسطة القوى المودعة في خلقة الموجود القابل للكمال، مع الاستفادة من الشرائط والإمكانات الخارجيّة.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فبذرة الحنطة عندما تستقرّ تحت التراب، ويتوافر لها الماء والهواء والحرارة والنور والشرائط الأُخرى، تنفلق، ثمّ تبرز ساقًا وأوراقًا وسنابلَ، ممّا ينتج حصول 700 بذرة أخرى تقريبًا. هذه التغييرات التي تحدث منذ البدء في بذرة الحنطة، إلى حصول البذرات الـ700، تُسمَّى اصطلاحًا «الحركات الاستكماليّة»، كما تُسمّى القوى التي كانت كامنةً في البذرة، والتي استطاعت بواسطتها جذب الموادّ اللازمة، ونفي الموادّ المضرّة وتحوّل العناصر المجتذبة عبر تفاعلات خاصّة إلى بذرات مشابهة لها، تُسمّى «عوامل التكامل»، في حين يُسمّى الماء والهواء واللّوازم الخارجيّة الأخرى «شرائط التكامل».</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من البديهيّ، فإنّ معرفة ميزان التكامل، وعبارة أخرى سعة الدائرة الوجوديّة وحوزة كمالات موجود ما، وكذلك عوامل وشروط التكامل، يمكن أن يحصل عادة عبر التجربة، وإن لم يكن من الممكن نفي وجود سبيل آخر لمثل هذه المعرفة.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هنا، تُثار بعض الأسئلة في البين: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هل الموجودات كلّها تقبل التغيير والتطوّر، أو إنّه يمكن أن توجد بعض الموجودات التي نعرفها أو تلك التي يُحتمَل وجودها، ونحن لا نعرفها، وهي لا تقبل التطوّر والتحوّل مطلقًا، فلا يحدث فيها ذلك أبدًا؟ وهل إنّ أيّ تغيير سواء أكان في الذات أم في العوارض والصفات، أم في النسب والإضافات، هو تغيير حقيقيّ وواقعيّ، أو إنّه لا يمكن اعتبار التغيير في النسب والإضافات تغييرًا حقيقيًّا؟ وهل إنّ أيّ تغيير حقيقيّ يوجب الوصول إلى صفة كماليّة، أو يمكن أن تنتج حركة ما لفقدان بعض الصفات الوجوديّة؟ </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هذه الأسئلة كلّها تُطرَح في محلّها، ولكن لمّا كان بحثنا لا يتوقّف على الإجابة عنها، فإنّنا نتركها إلى مجالٍ آخر.</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9" w:name="_Toc74647478"/>
      <w:r w:rsidRPr="00BB67F9">
        <w:rPr>
          <w:rFonts w:ascii="Adobe Arabic" w:eastAsia="Times New Roman" w:hAnsi="Adobe Arabic" w:cs="Adobe Arabic"/>
          <w:b/>
          <w:bCs/>
          <w:color w:val="806000" w:themeColor="accent4" w:themeShade="80"/>
          <w:sz w:val="36"/>
          <w:szCs w:val="36"/>
          <w:rtl/>
        </w:rPr>
        <w:t>الحركة العلميّة وغير العلميّة</w:t>
      </w:r>
      <w:bookmarkEnd w:id="9"/>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في مثال بذرة الحنطة، نجد أنّ التغييرات الموجِبة لتحوّل البذرة إلى بذرات مشابهة ليست مرهونةً بالإدراك والتشخيص العلميّ، وكذلك التغييرات التي تحدث في البيضة، إلى أن تنتهيَ لحصول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الفرخ مع فرقٍ بين هذه الحركة والحركة الاستمكاليّة للفرخ، حتى أصبح دجاجة كاملة. فإنّ هذه الحركة الأخيرة تتبع الإدراكات التي لو فقدها الفرخ لم يستطع أن يصل إلى كماله اللّائق به. فلو لم يكن الفرخ يحسّ بالجوع والعطش والبرد والحرّ، ويميّز بين الحبّة والحجر والخشب، والماء والنار، فإنّه ليس فقط لا يمكنه أن يتطوّر وينمو، بل إنّه لا يستطيع أن يديم حياته. ومن هنا نستنتج أنّ الحركات الاستكماليّة يمكن تقسيمها إلى نوعين كلييّن: إدراكيّة وطبيعيّة، أو علميّة وغير علميّة.</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10" w:name="_Toc74647479"/>
      <w:r w:rsidRPr="00BB67F9">
        <w:rPr>
          <w:rFonts w:ascii="Adobe Arabic" w:eastAsia="Times New Roman" w:hAnsi="Adobe Arabic" w:cs="Adobe Arabic"/>
          <w:b/>
          <w:bCs/>
          <w:color w:val="806000" w:themeColor="accent4" w:themeShade="80"/>
          <w:sz w:val="36"/>
          <w:szCs w:val="36"/>
          <w:rtl/>
        </w:rPr>
        <w:t>الإدراك الغريزيّ وغير الغريزيّ</w:t>
      </w:r>
      <w:bookmarkEnd w:id="10"/>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الإدراك الذي هو شرطٌ للحركة الاستكماليّة قد يكون أحيانًا فطريًّا طبيعيًّا، وإن كان الموجود نفسه لا يدرك وجوده بكلّ وضوح، وذلك مثل الإدراكات الغريزيّة الحيوانيّة، وقد يحصل تدريجيًّا وبالتعلّم، فيكون مورد الاطّلاع الكامل، كما في العلوم الاكتسابيّة لدى الإنسان.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هنا تُطرح بعض الأسئلة التي تجب الإجابة عنها في مجال آخر، من قبيل أنّه هل تفقد النباتات أنماط الإدراك كلّها، أو يمكن أن يوجد في بعضها نوع منها؟ وهل إنّ الإدراكات الحيوانيّة كلّها غريزيّة، أو بعضًا منها يمتلك نصيبًا من الإدراكات الكسبيّة؟ وعلى فرض وجود الإدراك الاكتسابيّ في الحيوان، فهل يوجد بينه وبين الإدراكات الإنسانيّة تفاوتٌ ذاتيّ أم لا؟</w:t>
      </w:r>
    </w:p>
    <w:p w:rsidR="00746156" w:rsidRDefault="00746156">
      <w:pPr>
        <w:rPr>
          <w:rFonts w:ascii="Adobe Arabic" w:eastAsia="Times New Roman" w:hAnsi="Adobe Arabic" w:cs="Adobe Arabic"/>
          <w:b/>
          <w:bCs/>
          <w:color w:val="806000" w:themeColor="accent4" w:themeShade="80"/>
          <w:sz w:val="36"/>
          <w:szCs w:val="36"/>
          <w:rtl/>
        </w:rPr>
      </w:pPr>
      <w:bookmarkStart w:id="11" w:name="_Toc74647480"/>
      <w:r>
        <w:rPr>
          <w:rFonts w:ascii="Adobe Arabic" w:eastAsia="Times New Roman" w:hAnsi="Adobe Arabic" w:cs="Adobe Arabic"/>
          <w:b/>
          <w:bCs/>
          <w:color w:val="806000" w:themeColor="accent4" w:themeShade="80"/>
          <w:sz w:val="36"/>
          <w:szCs w:val="36"/>
          <w:rtl/>
        </w:rPr>
        <w:br w:type="page"/>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r w:rsidRPr="00BB67F9">
        <w:rPr>
          <w:rFonts w:ascii="Adobe Arabic" w:eastAsia="Times New Roman" w:hAnsi="Adobe Arabic" w:cs="Adobe Arabic"/>
          <w:b/>
          <w:bCs/>
          <w:color w:val="806000" w:themeColor="accent4" w:themeShade="80"/>
          <w:sz w:val="36"/>
          <w:szCs w:val="36"/>
          <w:rtl/>
        </w:rPr>
        <w:lastRenderedPageBreak/>
        <w:t>الحركة الاختياريّة وغير الاختياريّة</w:t>
      </w:r>
      <w:bookmarkEnd w:id="11"/>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قد تحصل الحركة التكامليّة بشكل طبيعيّ لاإراديّ عند اجتماع الشرائط اللازمة لدى الموجود الذي يمتلك قوةً كافيةً لتكامل خاصّ. وقد يتوقف حصولها على إعمال الإرادة والاختيار، وهذا ما نلاحظه بوضوح في نشاطاتنا الاختياريّة، ونميّز بينها وبين الأفعال الطبيعيّة واللاإراديّة الأخرى بكل وضوح أيضًا.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البديهي أنّ مدى التكامل والتقدّم في الحركات الاختياريّة مرتبطٌ بإرادة الموجود المتحرّك واختياره. بعبارة أُخرى، إنّ عدم الوصول إلى الكمال المطلوب ليس معلولًا فقط لنقص الطاقات الذاتيّة أو عدم مساعدة الشرائط والإمكانات الخارجيّة، بل قد يستند إلى إرادة الشخص نفسه، ولأنّ الانتخاب لا يحصل بلا علم ووعي، فإنّ حسن الانتخاب مرتبطٌ بالعلم والتشخيص الصحيح، وكلّما كانت دائرة المعلومات أوسعَ وإمكانات كسب العلوم اليقينيّة أكبرَ، فإنّ إمكانات الاستفادة الصحيحة منها للتكاملات الاختياريّة ستكون أكثر وأوفر،كما أنّه كلما كان ميدان التحرّك أوسع والشرائط الخارجيّة أكثر تنوّعًا، فإنّ الأعمال الاختياريّة يمكن تأديتها بحرّية أكبر.</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ومن هنا، يحصل لنا دليلٌ واضح على لزوم معرفة الهدف، ومعرفة السير الصحيح نحوه؛ لأنّه -كما أشرنا- يتوقّف الاختيار على العلم والوعي، والتكامل الإنسانيّ أو على الأقلّ قسطٌ من هذا التكامل هو اختياريّ بلا ريب.</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من الطبيعيّ أنّنا سنتحدّث في ما يأتي -إن شاء الله تعالى- عن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حدوث الإرادة والعوامل التي تؤثّر في هذا الحدوث.</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هنا يُثار سؤالٌ عن وجود موجودات أُخرى غير الإنسان لها اختيار الحركة. وعلى فرض وجودها، فهل يوجد فيها ما هو أكمل من الإنسان؟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الواضح أنّ الإجابة بالسلب أو الإيجاب عن مثل هذه الأسئلة ليس له أيّ تأثير في سير البحث.</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12" w:name="_Toc74647481"/>
      <w:r w:rsidRPr="00BB67F9">
        <w:rPr>
          <w:rFonts w:ascii="Adobe Arabic" w:eastAsia="Times New Roman" w:hAnsi="Adobe Arabic" w:cs="Adobe Arabic"/>
          <w:b/>
          <w:bCs/>
          <w:color w:val="806000" w:themeColor="accent4" w:themeShade="80"/>
          <w:sz w:val="36"/>
          <w:szCs w:val="36"/>
          <w:rtl/>
        </w:rPr>
        <w:t>معرفة الكمال قبل الحصول عليه</w:t>
      </w:r>
      <w:bookmarkEnd w:id="12"/>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البديهيّ أنّ معرفة الكمال الحقيقيّ للإنسان، بمعنى الإدراك الوجدانيّ والعلم الشهوديّ به، إنمّا يتهيّأ لأولئك الذين وصلوا إلى درجته.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لكن، لمّا كان الوصول إلى الكمالات الاختياريّة يتوقّف على العلم والوعي، فإنّه من اللازم معرفة مثل هذه الكلمات بشكل ما معرفة مسبقة، لكي تقع موقع الشوق والإرادة، فتحصل بالاختيار والانتخاب.</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ولو كان سبيل معرفتها منحصرًا بالحصول عليها، لم يكن الحصول عليها ممكنًا. فالمعرفة التي نحتاجها مسبقًا ليست من قبيل المعرفة الشهوديّة الوجدانيّة، بل هي معرفة ذهنيّة أو علم حصولي -كما في الاصطلاح- يحصل عن طريق البرهان والاستنتاج، من المقدّمات العقليّة أو الاستنباط من الأصول النقليّة المسلّم بها. والواقع أنّ هذا البحث يحتاج إليه المحقِّقون الباحثون الذين يسعون إلى معرفة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الكمال ومعرفة طريق للوصول إليه. أمّا الّذي نال الكمال الحقيقيّ، فإنّه لا يجد حاجةً لمثل هذه البحوث.</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فإنّ توقّع معرفة حقيقة الكمال الإنسانيّ قبل الوصول إليه -بحيث نعرفه كما نعرف مدركاتنا الوجدانيّة- توقّع لا محلّ له ولا سبيل إلّا سبيل الاستدلال للحصول على المعرفة الذهنيّة لا الشهوديّة، وتعيين مشخّصاتها بمعونة العقل والنقل.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ومن الطبيعيّ، فإنّنا سنسعى إلى أن نختار مقدّمات الاستدلال من أبسط المعلومات اليقينيّة والوجدانيّة، وأوضحها؛ لتكون النتيجة أوضح وأكثر اطمئنانًا، وتتوسّع الفائدة. وقد نشير إلى بعض الأدلّة النقليّة أو البراهين العقليّة المعقّدة.</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13" w:name="_Toc74647482"/>
      <w:r w:rsidRPr="00BB67F9">
        <w:rPr>
          <w:rFonts w:ascii="Adobe Arabic" w:eastAsia="Times New Roman" w:hAnsi="Adobe Arabic" w:cs="Adobe Arabic"/>
          <w:b/>
          <w:bCs/>
          <w:color w:val="806000" w:themeColor="accent4" w:themeShade="80"/>
          <w:sz w:val="36"/>
          <w:szCs w:val="36"/>
          <w:rtl/>
        </w:rPr>
        <w:t>هل يمكن معرفة الكمال الحقيقيّ للإنسان بالتجربة؟</w:t>
      </w:r>
      <w:bookmarkEnd w:id="13"/>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يمكن أن يتصوّر أحد أنّه كما يمكن معرفة كمال شجرة أو حيوان عن طريق التجربة، فإنّ من الممكن حلّ هذه المسألة في مورد الإنسان بمعونة التجارب العلميّة، أي يمكن دراسة أفراد كثيرة في أزمنة وأمكنة مختلفة، وملاحظة الكمالات التي يحصلون عليها، وحدودها القصوى. ومن ثمّ معرفة شرائط الكمال وسبيل الوصول إلى الكمال النهائيّ.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ولكن، أدنى تأمّل يوضح أنّ الأمر ليس بهذه السهولة في مورد الإنسان؛ ذلك:</w:t>
      </w:r>
    </w:p>
    <w:p w:rsidR="00746156" w:rsidRDefault="00746156">
      <w:pPr>
        <w:rPr>
          <w:rFonts w:ascii="Adobe Arabic" w:eastAsia="Times New Roman" w:hAnsi="Adobe Arabic" w:cs="Adobe Arabic"/>
          <w:sz w:val="32"/>
          <w:szCs w:val="32"/>
          <w:rtl/>
          <w:lang w:bidi="fa-IR"/>
        </w:rPr>
      </w:pPr>
      <w:r>
        <w:rPr>
          <w:rFonts w:ascii="Adobe Arabic" w:eastAsia="Times New Roman" w:hAnsi="Adobe Arabic" w:cs="Adobe Arabic"/>
          <w:sz w:val="32"/>
          <w:szCs w:val="32"/>
          <w:rtl/>
          <w:lang w:bidi="fa-IR"/>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lang w:bidi="fa-IR"/>
        </w:rPr>
      </w:pPr>
      <w:r w:rsidRPr="003C6999">
        <w:rPr>
          <w:rFonts w:ascii="Adobe Arabic" w:eastAsia="Times New Roman" w:hAnsi="Adobe Arabic" w:cs="Adobe Arabic"/>
          <w:sz w:val="32"/>
          <w:szCs w:val="32"/>
          <w:rtl/>
          <w:lang w:bidi="fa-IR"/>
        </w:rPr>
        <w:lastRenderedPageBreak/>
        <w:t>أوّلًا: لأنّ النباتات والحيوانات من حيث الكمالات الوجوديّة هي في درجة أدون من الإنسان، ومن هنا، فإنّ كلّ إنسان يمكنه أن يعرف كمالاتها ويدرسها، ولكنّ الأفراد الذين لمّا ينالوا الكمال الحقيقيّ لا يستطيعون معرفة نسخ هذه الكمالات، ومَنْ هُمُ الواجدون لها، وهم في هذه الجهة كالأطفال الراغبين في معرفة الكمالات الخاصّة بالأفراد البالغين، ولا يمكن أن يُسهم في ذلك إلّا نُخبة وصلت على الأقلّ إلى المراتب الأوليّة للكمال الحقيقي للإنسان.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lang w:bidi="fa-IR"/>
        </w:rPr>
      </w:pPr>
      <w:r w:rsidRPr="003C6999">
        <w:rPr>
          <w:rFonts w:ascii="Adobe Arabic" w:eastAsia="Times New Roman" w:hAnsi="Adobe Arabic" w:cs="Adobe Arabic"/>
          <w:sz w:val="32"/>
          <w:szCs w:val="32"/>
          <w:rtl/>
          <w:lang w:bidi="fa-IR"/>
        </w:rPr>
        <w:t>ثانيًا: إنّ كمال أيّ نوع من أنواع النباتات والحيوانات له حدٌّ معيّن يمكن تجربته ومعرفته بكل سهولة. ولمّا لم تكن هناك فروق بين أفراد نوع واحد منها خلال قرون، من حيث نوع الكمال والحدّ النهائيّ له، فإنّه بملاحظة ودراسة عدد منها يمكن الاطمئنان إلى أنّ كماله النوعيّ هو ما أُدرِك لا غير. فكمال شجرة التفّاح يكمن في إعطائها ثمرةً لها طعمٌ ولونٌ ورائحةٌ خاصّة، وفي حجم معيّن، وكمال النَّحْلة في أن تعيش بنظام وتهيِّئ سائلًا حلوًا معطّرًا يُسمّى «العسل».</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ومن الطبيعيّ أنّه من الممكن أن تكون للتفّاح والعسل خصائصُ أخرى ومنافعُ لم يتوصّل البشر إليها تمامًا. لكنّ مثل هذه الفوائد، أيًّا كانت، هي من صفات التفّاح والعسل التي كانت تلك الشجرة أو النحلة تمتاز بها خلال قرون. لكن عندما نلاحظ الإنسان، هذا الموجود العجيب المليء بالأسرار، نجد أنّه على الرغم من صغره النسبيّ في الحجم، وشبهه في كثير من الأمور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المادّيّة مع سائر الحيوانات، فإنّه مع ذلك يمتلك خصائص تميّزه عن غيره تمامًا.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إنّه الإنسان الذي ينكشف لنا يومًا بعد يوم جانبٌ من أسرار وجوده، وتُعرَض لنا صفحة جديدة من فنونه الرائعة، إنّه الإنسان الذي لم يتوقّف من بدء خليقته إلى الآن عن التحرّك والتغيّر؛ ليعرضَ كلّ يوم هذه المظاهر المختلفة، من العلوم والصنائع على مسرح العالم الواسع. على أنّ هذا التقدّم العجيب إنّما هو من الثمار المادّيّة لهذه الشجرة المحيّرة. أمّا معرفة الثّمار المعنويّة ميسّرة بمثل هذه السهولة، وقد تكون العجائب الرّوحيّة والمعنويّة أعظم من العجائب المادّيّة.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ونحن نجد سالكي سبيل العالم المعنويّ يبدون بعض الأمور التي لا يفهمها الآخرون، ويقومون بأعمالٍ لا يمكن أن نفسّرها بقوانيننا المادّيّة، كما لا يمكن إنكارها مطلقًا.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مع كلّ هذا، فهل يمكننا أن نقول إنّ معرفة الحدود الوجوديّة للإنسان -بالأسلوب نفسه الذي تُعرف به كمالات النباتات والحيوانات- شيء عمليّ؟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lang w:bidi="fa-IR"/>
        </w:rPr>
      </w:pPr>
      <w:r w:rsidRPr="003C6999">
        <w:rPr>
          <w:rFonts w:ascii="Adobe Arabic" w:eastAsia="Times New Roman" w:hAnsi="Adobe Arabic" w:cs="Adobe Arabic"/>
          <w:sz w:val="32"/>
          <w:szCs w:val="32"/>
          <w:rtl/>
          <w:lang w:bidi="fa-IR"/>
        </w:rPr>
        <w:t>ثالثًا: إنّ ما يقبل التجربة مباشرةً هو الأشياء التي تقبل الإدراك الحسّي. أمّا الكمالات الرّوحيّة والفضائل المعنويّة، فلا يمكن تجربتها مباشرةً ومعرفة موازينها. ولو قلنا إنّ آثار الكثير منها ممّا يقبل التجربة إلى حدٍّ مّا، فإنّ معرفة منابعها النفسيّة التي انطلقت منها هذه الآثار وتقييم كمالها ممّا لا يقبل التجربة.</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بملاحظة ما سبق، لا عجب إذا رأينا الفلاسفة والعلماء يختلفون حول تشخيص الكمال الحقيقيّ للإنسان.</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14" w:name="_Toc74647483"/>
      <w:r w:rsidRPr="00BB67F9">
        <w:rPr>
          <w:rFonts w:ascii="Adobe Arabic" w:eastAsia="Times New Roman" w:hAnsi="Adobe Arabic" w:cs="Adobe Arabic"/>
          <w:b/>
          <w:bCs/>
          <w:color w:val="806000" w:themeColor="accent4" w:themeShade="80"/>
          <w:sz w:val="36"/>
          <w:szCs w:val="36"/>
          <w:rtl/>
        </w:rPr>
        <w:t>آراء الفلاسفة حول كمال الإنسان</w:t>
      </w:r>
      <w:bookmarkEnd w:id="14"/>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بملاحظة الاختلافات الموجودة بين الفلاسفة والمفكّرين في النظرة الكونيّة، فإنّه من الطبيعي أن توجد مواقف وأنظار مختلفة حول الإنسان. لكن دراسة تلك المواقف والآراء كلّها وعلاقاتها بالمذاهب المختلفة ليست بذات فائدة مهمّة، ولهذا فإنّنا سنكتفي بذكر بعض الآراء الأساسيّة فيها: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1. إنّ الكمال الإنسانيّ يكمن في أكبر تمتّع من اللذائذ المادّيّة. وللوصول إلى ذلك، تجب الاستفادة من العلم والتكنيك لاستثمار المنابع والثروات الطبيعيّة لتحقيق حياة أكثر رفاهًا ولذّةً، وهذا الرأي مبنيّ على أصالة المادّة واللذّة وأصالة الفرد.</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2. إنّ الكمال الإنسانيّ هو في حصوله الاجتماعيّ على المواهب الطبيعيّة. وللوصول إليه يجب السعي إلى تحقيق رفاه الطبقات الاجتماعيّة كلّها. وفرق هذا عن سابقه يكمن في أنّه يُبنى على أصالة المجتمع.</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3. إنّ الكمال الإنسانيّ يكمن في رقيّه المعنويّ والروحيّ الذي يحصل بالارتياض والنضال ضدّ اللذائذ المادّيّة. وهذا الرأي يقف في قبال الرأيين السابقين تمامًا.</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4. إنّ الكمال الإنسانيّ يكمن في رقيّه العقليّ الذي يحصل عن طريق العلم والفلسفة.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5. إنّ الكمال الإنسانيّ يكمن في رقيّه العقليّ والأخلاقيّ الذي يحصل عن طريق تحصيل العلوم وكسب الملكات الفاضلة.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الرأيان الأخيران كالرأي الثالث يتنافيان مع أصالة المادّة، في حين يفترق الثالث بأنّه ينظر إلى البدن كعدوّ، وتجب مكافحته، وبالانتصار عليه يحصل الكمال الإنسانيّ. أمّا في الرأيين الأخيرين، فإنّه ينظر إلى البدن كوسيلة يستفاد منها للوصول إلى الكمال. والفرق بين الرأي الرابع والخامس واضحٌ، وإن كان الرأي الخامس قد يُطرح كتفسير للرابع.</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الواضح أنّ هذه الآراء والآراء الأخرى التي لم نذكرها كلّها مبنيّة على أصول فلسفيّة خاصّة، ينبغي أن تُدرَّس مسبقًا ومتابعتها، يحتاج إلى بحوث فلسفيّة عميقة لا تنسجم مع هذا البحث؛ لأنّنا أشرنا في المقدّمة إلى أنّ أسلوبنا هو الاستفادة من المقدّمات الواضحة الوجدانيّة، وترك الاستدلالات المعقّدة التي تحتاج إلى مقدّمات كثيرة؛ لتكون الفائدة أكبر؛ أي ليستفيد منه الأفراد الذين لا يملكون اطّلاعًا على المسائل الفلسفيّة والاستدلالات النقليّة، ولكي لا نواجه تعصّبات من المخالفين.</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ومن هنا، لِكَيْ نعرف الكمال الحقيقيّ للإنسان، نسعى لئلّا نعتمد في أدلّتنا على الأسس الفلسفيّة المعيّنة التي تقبلها بعض المذاهب من دون غيرها، أو الآراء الكلاميّة المعيّنة التي يؤمن بها بعضهم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الآخر من دون غيرهم، بل نشرع بالبحث من أوضح المعلومات وأبسطها حول الإنسان. ومن البديهيّ أنّ مثل الشروع لا يعني ألّا نعارض أيّ نظريّة فلسفيّة -خلاف سيرتنا الاستنتاجيّة- وأن تكون نتيجة البحث مقبولة عند المذاهب والآراء كلّها.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مثل هذا الانتصار ليس إلّا في حكم انتظار توافق النقيضين، وهو مُحال بالضّرورة.</w:t>
      </w:r>
    </w:p>
    <w:p w:rsidR="00746156" w:rsidRDefault="00746156">
      <w:pPr>
        <w:rPr>
          <w:rFonts w:ascii="Adobe Arabic" w:hAnsi="Adobe Arabic" w:cs="Adobe Arabic"/>
          <w:b/>
          <w:bCs/>
          <w:color w:val="002776"/>
          <w:sz w:val="36"/>
          <w:szCs w:val="36"/>
          <w:rtl/>
        </w:rPr>
      </w:pPr>
      <w:bookmarkStart w:id="15" w:name="_Toc74647484"/>
      <w:r>
        <w:rPr>
          <w:rFonts w:ascii="Adobe Arabic" w:hAnsi="Adobe Arabic" w:cs="Adobe Arabic"/>
          <w:b/>
          <w:bCs/>
          <w:color w:val="002776"/>
          <w:sz w:val="36"/>
          <w:szCs w:val="36"/>
          <w:rtl/>
        </w:rPr>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الميول الفطريّة واتّجاهاتها</w:t>
      </w:r>
      <w:bookmarkEnd w:id="15"/>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للإنسان غرائز وأحاسيس وعواطف وميولًا ودوافع وكيفيّاتٍ نفسانيّة ونشاطات وانفعالات نفسيّة كثيرة، وهي كذلك تقع -بنحوٍ ما- موردًا لبحوث الفلاسفة وعلماء النفس والمحلّلين النفسانيّين، ممّا أنتج العديد من النّظريّات والآراء حول معرفة حقيقتها وتصنيفها، وتشخيص الأصيل من غير الأصيل منها، وكيفيّة حصولها ونموّها، والعلاقة بينها وبين أعضاء البدن، خصوصًا شبكة الأعصاب والمخّ والغدد المختلفة؛ لكنّ أسلوب بحثنا في هذه السلسلة لا ينسجم مع عرض تلك الآراء ونقدها.</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لذا، فنحن هنا -من دون أيّي محاولة لتأييد أيّ مذهب فلسفيّ أو نفسيّ أو تحليليّ أو ردّه- نحاول التركيز والتأمّل في بعض أهمّ الميول الفطريّة أصالة -في نظرنا- والسعي لدراسة المظاهر المختلفة لها وسيرها التكامليّ، وأنماط النشاطات التي يقوم بها الإنسان لإشباعها في الظروف والمراحل المختلفة من حياته؛ لأنّنا ذلك -قد نستطيع اكتشاف سبيل لمعرفة الكمال الحقيقيّ والهدف النهائيّ للإنسان؛ ذلك أنّ الميول الفطريّة هي من أشدّ القوى الإنسانيّة- التي أودعتها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يد الخلقة في أعماق الإنسان أصالة وعمقًا -لكي ينطلق- بدافع منها في تحرّكه ونهضته وسعيه، مستعينًا بالقوى الطبيعيّة والاكتسابيّة والإمكانات الخارجيّة، وطاويًا طريق كماله وسعادته.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وعليه، فإنّ الوجهة أو الاتّجاهات التي تعيّنها هذه الميول يمكنها أن تهدينا -كالمؤشّر المغناطيسيّ تمامًا- إلى الهدف والمسير النهائيّ المطلوب.</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لهذا، ينبغي أن نركّز على هذه الميول -بكل دقّة وصبر وتحمّل- فنتأمّلها تمامًا متجنّبين أيّ حكم مسبق ورأي مرتجل سريع لكي نصل بالتالي إلى نتيجةٍ صحيحةٍ قطعيّة، من خلال تأمّلاتنا الدقيقة، فنحصل من ثمَّ على مفتاح السعادة المنشودة.</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16" w:name="_Toc74647485"/>
      <w:r w:rsidRPr="00BB67F9">
        <w:rPr>
          <w:rFonts w:ascii="Adobe Arabic" w:eastAsia="Times New Roman" w:hAnsi="Adobe Arabic" w:cs="Adobe Arabic"/>
          <w:b/>
          <w:bCs/>
          <w:color w:val="806000" w:themeColor="accent4" w:themeShade="80"/>
          <w:sz w:val="36"/>
          <w:szCs w:val="36"/>
          <w:rtl/>
        </w:rPr>
        <w:t>الإدراك ومراتبه</w:t>
      </w:r>
      <w:bookmarkEnd w:id="16"/>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للإنسان ميلٌ فطريّ للمعرفة والاطّلاع والإحاطة بحقائق الوجود. يبدو هذا الميل منذ أوان الصّبا، ولا يفارق الإنسان حتّى نهاية حياته.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تساؤلات الأطفال المتتابِعة تدلّ على وجود هذا الميل الفطريّ. وكلّما ارتفعت استعدادات الطفل وقدراته كلّما اتّسعت تساؤلاته وتعمّقت، وكلما أُضيفت إلى حصيلته الذهنيّة معلومات أكثر كلّما طُرحت أمامه مجهولات أكثر ومسائل أخرى.</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فالاتّجاه العامّ للقُوى الإدراكيّة التي تشكّل وسائلَ لإشباع هذا الميل الفطري يسير نحو الإحاطة العلميّة الكاملة بعالم الوجود؛ إذ لا يخرج أيّ موجود عن الدائرة الواسعة التي يسعى إليها هذا الميل.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فلندرس إذًا السير العلمي للإنسان من نقطة شروعه، ونتابعه خطوة خطوة لنجد إلى أين ينتهي به المطاف.</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تبدأ معرفة الإنسان عن العالم من حواسّه الظاهريّة وارتباط أجهزة البدن بالأشياء التي تقع قباله، ويقوم كلٌّ من هذه الأجهزة الحسّيّة من خلال التفاعل الخاصّ مع الأشياء بإيصال بعض الآثار من قبيل النور، والصوت والحرارة والرائحة والطعم، إلى الأعصاب، ومن ثَمّ إلى المخّ، وبهذا يُدرك الكيفيّات والحالات المتعلّقة بظواهر الأشياء المادّيّة الموجودة في مجال معيّن أمامه.</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لكنّ الإدراك الحسّيّ ناقصٌ وغير كاف لإشباع الميل الفطريّ الغريزيّ للاطّلاع ومعرفة الحقيقة لدى الإنسان؛ لأنّه أوّلًا يتعلّق بكيفيّات معيّنة، من ظواهر الأشياء المحسوسة وأعراضها، من دون أن يستطيع شمول كلّ الكيفيّات، فضلًا عن شمول ذوات الأشياء وجواهرها، أو شمول الأشياء اللامحسوسة. ثانيًا، إنّ مجال عمل هذا الإدراك الحسّيّ محدودٌ بظروف خاصّة؛ فالعين لا تستطيع أن تُبصر إلّا الأنوار التي تتراوح أطوال أمواجها بين ما لا يقلّ عن 4 % ميكرون، ولا يزيد على 8 % ميكرون، فلا يمكننا لذلك أن نبصر النور فوق البنفسجي، أو ما دون الأحمر، وكذلك فإنّ الأُذُن يمكنها أن تسمع الأصوات التي تتراوح ذبذباتها بين 30 إلى 16000 ذبذبة في الثانية لا غير. وكذلك سائر الإدراكات الحسّيّة، فإنّ لها شرائط معيّنة. ثالثًا، إنّ بقاءها قصيرٌ جدًّا من الناحية الزمانيّة، فالعين والأذن مثلًا يمكنهما أن يحتفظا بأثر النور والصوت خلال عُشر ثانية واحدة لا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أكثر، ومجرد انقطاع ارتباط الجهاز الحسّيّ مع الخارج ينسدّ باب المعرفة والإدراك.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هذا، وإنّ للأخطاء الحسّيّة حديثها الذي يكشف عن عدم كفاية الإدراكات الحسّيّة بشكلٍ أوضح؛ لكنّ سبيل المعرفة والإدراك لا ينحصر بالأجهزة الحسّيّة، فتوجد في الإنسان مثلًا قوة أُخرى تستطيع بعد انقطاع ارتباط البدن بالعالم المادّيّ أن تحتفظ بالآثار التي استلمتها منه بأسلوب خاصّ، وتعكسها في مواقع الحاجة على صفحة الذهن المدرك. كما أنّ للذهن قوة أُخرى تدرك المفاهيم الكلّيّة، وتهيّئ الذهن لحصول التصديقات والقضايا، وتيسير التفكير والاستنتاجات الذهنيّة، الأعمّ من التجريبيّة وغير التجريبيّة.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يستطيع الإنسان بوسيلة هذه القوى الداخليّة أن يوسّع من دائرة إدراكاته ويستنتج بعض النتائج من تجريبيّاته وإدراكاته الفطريّة والبديهيّة، وأنّ تقدّم الفلسفة والعلوم والصناعات رهين هذه القوى الباطنيّة العقليّة، مع ملاحظة التفاوت بين الفلسفة والعلوم الأُخرى، فإنه في العلوم ينصبّ البحث عن خواصّ الموجودات وآثارها للاستفادة منها في تحسين المعيشة، في حين ينصبّ الهدف الأصليّ في الفلسفة على معرفة ماهيّات الأشياء والروابط العلّيّة والمعلوليّة لها.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الواضح أنّ المعرفة الكاملة لموجود ما لا تحصل من دون معرفة علله الوجوديّة، أو كما عبّر الشيخ الرئيس ابن سينا في كتابه «برهان الشفاء»، وشرحه شرحًا وافيًا؛ إذ قال: «ذوات الأسباب لا تعُرف إلّا بأسبابها».</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ولأنّ هذه المسيرة في إطار البحث عن العلل تنتهي إلى ذات البارئ -تعالى-، فإنّه يمكننا أن نستنتج أنّ السير العقليّ للإنسان ينتهي إلى معرفة الله -تعالى-.</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وقد تصوّر الكثير من الفلاسفة أنّ التكامل العلميّ للإنسان ينتهي إلى هذا الحدّ. ومن هنا تصوّروا أنّ الكمال الإنسانيّ، أو بتعبير أدقّ، الكمال العلميّ للإنسان ينحصر في المعرفة الذهنيّة الكاملة لعالم الوجود؛ لكنّ التأمّل الأعمق في متطلّبات الفطرة يوضّح أنّ غريزة طلب الحقيقة في الإنسان لا تقنع تمامًا بهذا الحدّ من الإدراك، بل تتطلّب المعرفة العينيّة والإدراك الحضوريّ والشهوديّ لحقائق الوجود، ومثل هذا الإدراك لا يحصل بواسطة المفاهيم الذهنيّة والبحوث الفلسفيّة.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التصوّرات والمفاهيم الذهنيّة مهما اتّسعت وتوضّحت لا تستطيع أن تُريَنا الحقائق العينيّة، ويبقى الفرق بينها وبين الحقائق الخارجيّة نفسها كالفرق بين مفهوم الجوع والحقيقة الوجدانيّة له.</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إنّ المفهوم الذي نملكه عن الجوع هو تلك الحالة التي نحسّ بها عند احتياج البدن للغذاء. أما إذا لم يحسّ الإنسان بمثل هذه الحالة، فإنّه لا يستطيع الإحساس بها عن طريق هذا المفهوم. كذلك الفلسفة، فإنّها تستطيع أن تعطيَنا مفاهيم حقائق الوجود من الله إلى المادّة؛ لكنّ معرفة الحقائق العينيّة وشهودها تختلف كثيرًا عن هذه المفاهيم، وإنّ الأمر الذي يُروِّي لهفة الغريزة لطلب الحقيقة بشكل كامل هو العلم الحضوريّ والإدراك الشهوديّ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للحقائق العينيّة اللازم لإدراك مقوّماتها وارتباطاتها الوجوديّة، ومتى ما شوهدت الموجودات الإمكانيّة كلّها بشكل تعلّقات وارتباطات بالله القيّوم المتعال، فإنّ كلّ المعلومات العينيّة في الحقيقة ترجع إلى العلم بحقيقة مستقلّة أصيلة، ويكون الكلّ ظلالًا أو مظاهر لها.</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17" w:name="_Toc74647486"/>
      <w:r w:rsidRPr="00BB67F9">
        <w:rPr>
          <w:rFonts w:ascii="Adobe Arabic" w:eastAsia="Times New Roman" w:hAnsi="Adobe Arabic" w:cs="Adobe Arabic"/>
          <w:b/>
          <w:bCs/>
          <w:color w:val="806000" w:themeColor="accent4" w:themeShade="80"/>
          <w:sz w:val="36"/>
          <w:szCs w:val="36"/>
          <w:rtl/>
        </w:rPr>
        <w:t>القدرة ومظاهرها</w:t>
      </w:r>
      <w:bookmarkEnd w:id="17"/>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الميول الفطريّة للإنسان الميل للقدرة والتسلّط على الموجودات الأُخرى، ويبرز هذا الميل أيضًا من أوان الطفولة، ويسير مع الإنسان حتى نهاية حياته، طبعًا مع ملاحظة الفروق التي ينتجها اختلاف السنين وفصول الحياة والظروف الخارجيّة في متعلّقات القدرة هذه؛ تحريكات الرضيع السليم الرتيبة ليديه ورجليه والتحرّك الذي لا يقبل التعب والكلل للطفل كلّها علامة على هذه الحاجة الفطريّة، ثم تتّسع دائرة ما يتطلّبه من سيطرة، وتمتدّ إلى ما لا نهاية له.</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يحصل العمل والاستفادة من الطاقة وبسط القدرة في بادئ الأمر بوسيلة الأعصاب الحركيّة وعضلات البدن والاستناد إلى القوى الطبيعيّة لا غير، وهذه الحركات المتتابعة للطفل نفسها بمقتضى الغريزة تساعده على تقوية نفسه، وشيئًا فشيئًا تَقوى عضلاته وتستعدّ للقيام بأعمالٍ أكبر وأثقل إلى أن يصل إلى أوج قدرته البدنيّة وشبابه، ثم تبدأ مرحلة الركود والتوقّف في هذا المجال،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ثم مرحلة الضعف والشيخوخة؛ فتبدأ قواه البدنيّة بالتحلّل، إلّا أنّ الميل الشديد للتسلّط في أعماق الإنسان لا يخبو مطلقًا.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الإنسان في سبيله للاقتدار والتسلّط لا يكتفي بالقوى الطبيعيّة، بل يسعى بمعونة العلوم والصناعات إلى اختراع وسائل أفضل للتسلّط وتسخير الكائنات لصالحه، وواضحٌ جدًّا الدور الذي لعبته الاكتشافات والاختراعات العلميّة خصوصًا في العصور الأخيرة، وما ستلعبه في مجال إشباع هذه الميول الفطريّة.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الإنسان لم يمتنع حتى عن استخدام طاقات أبناء نوعه الإنساني في سبيل تحقيق تسلّطه؛ إذ عمل بمقتضى قدراته وإمكاناته على استخدام الآخرين واستثمارهم بشتّى السبل والوسائل.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أنّ هذا السعي المحموم للحصول على المواقع والمقامات الاجتماعيّة والاعتباريّة، على صعيد الشعب الواحد، وعمل شعب ما على استعمار الآخرين واستعبادهم، وجعلهم تحت نفوذه، إنمّا يعبّر عن تطبيق هذا الميل؛ إذ إنّ تطبيقه قد يتّخذ شكلًا صحيحًا ومعقولًا، وقد يتّخذ شكل التجاوز على حقوق الآخرين بأشكاله المختلفة؛ كالاستعمار والاستثمار الظالم.</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ثم إنّ هذا السعي المتزايد لتحقيق القدرة الأكبر لا يتوقّف عند هذا الحدّ، بل يحاول شمول القوى اللامحسوسة والميتافيزيقيّة؛ الأمر الذي توضّحه هذه الفروع العديدة للعلوم الغريبة، وتسخير الجنّ والأرواح وأنواع الرياضات النفسيّة، ممّا يكشف عن السعي العجيب لتوسعة القدرة وبسط نفوذها على الحقول المختلفة.</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لكن، وعلى فرض حصول القدرة لتسخير القوى المحسوسة وغير المحسوسة كلّها، هل يصل الإنسان إلى حدّ كماله وتشبع في أعماقه حاجته وجوعته إلى القدرة بشكل كامل؟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إذا كانت هذه القوى -مهما كانت متنوّعةً وعظيمةً- محكومة لقوى أعلى وسلطةٍ أوسع، فهل يمكننا أن نتصوّر أنّ الميل الإنسانيّ اللانهائيّ قد أشبع تمامًا؟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الواضح أنّ هذا العطش الفطري لن يُروى تمامًا إلّا إذا اتّصل الإنسان بمنبع قدرة لانهائيّة، وإلّا فإنّ سعي الإنسان الطموح سيبقى مستمرًّا بلا نهاية.</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18" w:name="_Toc74647487"/>
      <w:r w:rsidRPr="00BB67F9">
        <w:rPr>
          <w:rFonts w:ascii="Adobe Arabic" w:eastAsia="Times New Roman" w:hAnsi="Adobe Arabic" w:cs="Adobe Arabic"/>
          <w:b/>
          <w:bCs/>
          <w:color w:val="806000" w:themeColor="accent4" w:themeShade="80"/>
          <w:sz w:val="36"/>
          <w:szCs w:val="36"/>
          <w:rtl/>
        </w:rPr>
        <w:t>الحبّ والعبادة</w:t>
      </w:r>
      <w:bookmarkEnd w:id="18"/>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يوجد في الإنسان ميل فطريٌّ آخر ليس هو من سنخ المعرفة والقدرة، بل هو ميلٌ للتجاذب والاتّصال الوجوديّ والإدراكيّ. ولَمّا لم يكن هذا الميل معروفًا لدى علماء النفس والمحلّلين النفسانيّين، فإنّهم لم يبحثوا حوله بالمقدار الكافي، ولذا فإنّ توضيحه ليس بالأمر السهل.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أيًّا منّا يجد في نفسه ميلًا وتعلّقًا بشيء ما يجذبه إليه، كما يجذب المغناطيس الأشياء الصلبة إليه؛ ولهذا الجذب مراتب وآثار مختلفة، وقد يصل اختلاف المراتب إلى حدٍّ يوجب التشكيك في وجود جامع بين هذه المراتب وهل أنّها من ماهيّة واحدة أم لا؟</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إنّ أوضح تجلٍّ للمحبّة الفطريّة يكمن في الأمّ؛ إذ تغرق في عالم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اللذّة عندما ترى طفلها وتتلقّفه بالأحضان وتلاعبه وتراقبه. إنّ حبّ الأمّ هو من أروع تجلّيات المحبّة الفطريّة التي ألهمت مظاهرها -على مدى التاريخ- الكُتّاب والشعراء، فأنتجوا في ذلك أروع النتاج، وهكذا محبّة الأب لولده.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وعلى غرار هذا الحبّ، توجد روابط الحبّ أيضًا بين الابن تجاه أبويه، وبين الإخوة والأخوات وسائر أفراد العائلة التي تترابط في ما بينها بوشائج طبيعيّة. وكمظهر آخر للحبّ والميل الفطريّ ما نجده بين أبناء النوع الواحد؛ كالترابط الإنسانيّ العام الذي يشدّ الناس بعضهم إلى بعضهم الآخر؛ فتشتدّ هذه الرابطة كلّما أُضيفت إليه عناصر أخرى كرابطة المدينة الواحدة، أو الجوار، أو وحدة السنّ، أو الزّواج، أو اتّحاد المعتقد والمسلك وغير ذلك.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كما أنّ هناك تجلّيًا آخر لهذه المحبّة يبدو في ميل الإنسان لبعض الأشياء التي يستفيد منها في حياته المادّيّة، والتي لها دخلٌ في تأمين حاجاته فيها، وتلك من مثل: المال والثروة واللباس والمسكن.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تجلّياته شوق الإنسان وميله بالنسبة إلى الكمال والجمال والأشياء الجميلة، خصوصًا الأناسيّ ذوي الحظّ من الجمال، فالإنسان يميل إلى الأشياء التي تروي ظمأه للجمال وتألفها روحه ونفسه.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النسق، نلاحظ الميل الإنسانيّ لأنماط الجمال المعنويّ، مثل: جمال المفاهيم والتشبيهات، والاستعارات، والكنايات، وجمال الألفاظ والعبارات النثريّة والشعريّة التي يعشقها أرباب الذوق المُرهف.</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كذلك من مثل الكمال والجمال الروحيّ والأخلاقيّ الذي يهيم فيه علماء النفس وعلماء الأخلاق، ويؤكدون على مجالاته، وهكذا الجمال العقلانيّ مثل روعة التنظيم في هذا الوجود الذي يسحر ألباب الحكماء والفلاسفة، أو الجمال الوجوديّ الذي يدرك عبر الشهود العرفانيّ؛ فيصل الأمر إلى درجة لا يعني الوجود فيها سوى الجمال. </w:t>
      </w:r>
      <w:r w:rsidRPr="008C62A9">
        <w:rPr>
          <w:rFonts w:ascii="Adobe Arabic" w:eastAsia="Times New Roman" w:hAnsi="Adobe Arabic" w:cs="Adobe Arabic"/>
          <w:b/>
          <w:bCs/>
          <w:color w:val="BC8B00"/>
          <w:sz w:val="32"/>
          <w:szCs w:val="32"/>
          <w:rtl/>
        </w:rPr>
        <w:t>﴿ٱلَّذِيٓ أَح</w:t>
      </w:r>
      <w:r w:rsidRPr="008C62A9">
        <w:rPr>
          <w:rFonts w:ascii="Adobe Arabic" w:eastAsia="Times New Roman" w:hAnsi="Adobe Arabic" w:cs="Adobe Arabic" w:hint="cs"/>
          <w:b/>
          <w:bCs/>
          <w:color w:val="BC8B00"/>
          <w:sz w:val="32"/>
          <w:szCs w:val="32"/>
          <w:rtl/>
        </w:rPr>
        <w:t>سَنَ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شَيءٍ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خَلَقَهُ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hint="cs"/>
          <w:b/>
          <w:bCs/>
          <w:color w:val="BC8B00"/>
          <w:sz w:val="32"/>
          <w:szCs w:val="32"/>
          <w:rtl/>
        </w:rPr>
        <w:t>﴾</w:t>
      </w:r>
      <w:r w:rsidR="00016ACC">
        <w:rPr>
          <w:rStyle w:val="FootnoteReference"/>
          <w:rFonts w:ascii="Adobe Arabic" w:eastAsia="Times New Roman" w:hAnsi="Adobe Arabic" w:cs="Adobe Arabic"/>
          <w:b/>
          <w:bCs/>
          <w:color w:val="BC8B00"/>
          <w:sz w:val="32"/>
          <w:szCs w:val="32"/>
          <w:rtl/>
        </w:rPr>
        <w:footnoteReference w:id="11"/>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كلّما قويت حصّة الموجود من الوجود وتأصّل الوجود فيه كلّما كانت مشاهدته وجماله أشدّ إعجابًا وأروع تأثيرًا.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وبعبارة أُخرى، فإنّ أيّ موجود يعبّر -مقدار سعته الوجوديّة وقابليّته- عن إشراق للنور الإلهيّ، وكلّما تكاملت حصته الوجوديّة كلّما أمكنه أن يعرض إشراقًا أشدّ وروعة أعظم.</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بشكل عام، يمكننا أن نتصوّر الحبّ، من حيث الشدّة والضعف مراتب ثلاث هي: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الأولى: المرتبة الضعيفة التي تقتضي القرب إلى المحبوب في الظروف العاديّة، من دون أن يصحب ذلك أيّ نوع من أنواع التضحية والإيثار.</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الثانية: المرتبة الوسطى التي تتضمّن -بالإضافة إلى إرادة القرب من المحبوب- نوعًا من التضحية في سبيله، ولكن إلى المستوى الذي لا يتنافى مع المصالح الكليّة الأساسيّة للشخص.</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الثالثة: مرتبة الإعجاب العميق التي لا تمنع الإنسان من تقديم أيّ نوع من أنواع التضحية في سبيل المحبوب، فلا لذّة له إلّا في اتّباعه وتحقيق رغباته في الحالات المختلفة، بل يعتبر كمال التذاذه في تعلّقه وارتباطه الوجوديّ، وكذلك في الفناء ونسيان النفس أمامه، ولذا فهو يعيش غاية اللذّة عندما يخضع لمعبوده ويقدّم له فروض الولاء، فتلك هي آية هذه المرتبة من المحبّة التي تؤدّي بالإنسان؛ لأن يقدّم إرادة المحبوب على أيّ شيء سواها بلا أيّ تحفّظ.</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الواضح أنّ المحبّة والشوق بالنسبة إلى شيء كلّما تأجّجت واشتدت، كلّما كانت اللذّة الحاصلة من تحقيق ذلك الشيء والوصول إليه أكبر وأشدّ. ومن جهة أخرى، نجد أنّ كمال اللذّة يرتبط بمستوى المطلوبيّة والقيمة الوجوديّة للمحبوب... إذًا، فلو أنّ شخصًا امتلك أشدّ أنواع الحبّ بالنسبة إلى أعظم الموجودات وأكبرها قيمة، وأدرك هذه القيمة الوجوديّة بدقّة، فإنّه بالوصول إلى محبوبه هذا يكون قد حاز أروع اللذّات. فإذا افترضنا أنّ هذا الوصول غير محدود بالظروف المكانيّة والزمانيّة، بل كان وصولًا دائمًا، وفي أيّ مكان فإنّ هذه الحاجة الفطريّة سوف تكون قد أشبعت بشكل تامّ، ولم يبقَ في إشباعها أيّ قصور.</w:t>
      </w:r>
    </w:p>
    <w:p w:rsidR="00746156"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على هذا، فإنّ هذا الميل الفطريّ اللانهائيّ يتّجه نحو حبّ متأجّج لمحبوب كامل جميل، كمالًا وجمالًا مطلقًا له أشدّ الروابط الوجوديّة بالإنسان؛ حيث يمكن للإنسان أن يرى وجوده هو قائمًا </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به وفانيًا فيه، ومتعلّقًا تمام التعلّق به، وبالتالي فهو يحقّق الوصول الحقيقيّ إلى محبوبه، فلا يستطيع أيّ شيء أن يفصل بين هذين الحبيبين.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أمّا محبّة أيّ موجود آخر لا يملك هذه الأمور، فإنّها لا يمكن أن تشبع هذا الميل الفطريّ إشباعًا نهائيًّا، وإنّما يقترن بها الهجران والهزيمة والفراق والعذاب.</w:t>
      </w:r>
    </w:p>
    <w:p w:rsidR="00746156" w:rsidRDefault="00746156">
      <w:pPr>
        <w:rPr>
          <w:rFonts w:ascii="Adobe Arabic" w:hAnsi="Adobe Arabic" w:cs="Adobe Arabic"/>
          <w:b/>
          <w:bCs/>
          <w:color w:val="002776"/>
          <w:sz w:val="36"/>
          <w:szCs w:val="36"/>
          <w:rtl/>
        </w:rPr>
      </w:pPr>
      <w:bookmarkStart w:id="19" w:name="_Toc74647488"/>
      <w:r>
        <w:rPr>
          <w:rFonts w:ascii="Adobe Arabic" w:hAnsi="Adobe Arabic" w:cs="Adobe Arabic"/>
          <w:b/>
          <w:bCs/>
          <w:color w:val="002776"/>
          <w:sz w:val="36"/>
          <w:szCs w:val="36"/>
          <w:rtl/>
        </w:rPr>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اللذّة والكمال</w:t>
      </w:r>
      <w:bookmarkEnd w:id="19"/>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يدرك كلّ إنسان -بأدنى تأمّل في وجوده وبكلّ وضوح- أنّه بفطرته يبتغي اللذّة والراحة والسعادة، ويهرب من الألم والعذاب والشقاء. وهكذا ينصبّ سعي الإنسان الذي لا يكلّ في حياته للحصول على لذائذ أكثر وأقوى وأكثر دوامًا، والفرار من الآلام وأنواع العذاب والأمراض، أو التقليل منها على الأقلّ. وعند التزاحم، فإنّ الإنسان يقارن بين الأمرين، فيتقبّل الألم القليل في سبيل الخلاص من العذاب والألم الشديد، ويضحّي باللذّة المحدودة في سبيل الأشدّ والأكثر دوامًا.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كما أنّ مقتضى العقل والفطرة الإنسانيّة أن يتحمّل الإنسان عذابًا قليلًا للوصول إلى لذّة كبرى ودائمة، وأن يَغضّ النظر عن لذّة قليلة للخلاص من العذاب الكثير. وإنّك لتجد التصرّفات العقلائيّة كلّها قائمة على أساس من هذا المعنى. أمّا ما يحدث من اختلاف في التصرّف بين الأفراد في ترجيح بعض اللذّات والآلام، فهو نابع من اختلافهم في التشخيص، أو خطئهم في الحساب، ومن عوامل أخرى سنتحدّث عنها في ما بعد.</w:t>
      </w:r>
    </w:p>
    <w:p w:rsidR="00746156" w:rsidRDefault="007461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فاللذّة إذًا -من جهة- دافعٌ للنشاط والسعي الحياتيّ، ومن جهة أُخرى هي نتيجة وثمرة لهذا النشاط، ومن جهة ثالثة يمكن أن نجعلها كمالًا للموجودات ذات الشعور والإدراك باعتبارها صفة وجوديّة يمتلك الأفراد استعداد الحصول عليها.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وإنّ العمل الذي يؤدّي إلى حصول لذّة والخلاص من ألم ما، يقع موقع الإرادة الإنسانيّة، فهو -أيّ الإنسان- يحبّ كل ما يلتذّ به، وهكذا يأتي تعبير الحبّ بالنسبة إلى العمل والصفات المرغوبة. ومن هنا تتوضّح العلاقة بين اللذّة والإرادة والحبّ.</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ينبغي أن نلتفت إلى أنّه قد يركّز الإنسان على لذّة معيّنة، يحتاج الوصول إليها إلى مقدّمات كثيرة. ومن هنا، فهو يصمّم على القيام بأعمالٍ يمكن أن يكون كلٌّ منها بدوره مقدّمة للآخر، ولكنّ الواقع هو أنّ الإرادات المتعلّقة بهذه الأعمال أشعّة من تلك الإرادة الأصليّة التي تعلّقت بالعمل الأصليّ الذي ركّز عليه الإنسان من أوّل الأمر.</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وهكذا، فالحبّ الأصيل يتعلّق بموجود يسعى إليه ويرغب فيه بالأصالة. وفي ظلّ ذلك، تحصل له رغبات جزئيّة وفرعيّة إلى مقدّماته ومتعلّقاته؛ فيحقّق الوصول إلى أيّ منها لذّة فرعيّة ونسبيّة بمقدار ارتباطه بذلك المطلوب الأصيل.</w:t>
      </w:r>
    </w:p>
    <w:p w:rsidR="00167481"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وقد رأينا في ما سبق أنّ الكمال الحقيقيّ للإنسان هو آخر المراتب الوجوديّة وأعلى الكمالات التي يمتلك القدرة على الوصول إليها. أمّا الكمالات الأُخرى، فهي تمتلك صفة مقدّميّة وهي كمالات آليّة </w:t>
      </w:r>
    </w:p>
    <w:p w:rsidR="00167481" w:rsidRDefault="0016748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نسبيّة. ترتبط مقدّميّتها بمقدار تأثير أيٍّ منها في إيصال الإنسان إلى كماله الحقيقيّ، وإن كان الكمال الحقيقيّ نفسه له مراتب مختلفة.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فإنّ المطلوب الأصيل للإنسان هو الكمال الحقيقيّ. أمّا مطلوبيّة الأشياء الأُخرى، فهي فرعيّة تتبع مقدار أثرها في حصول الكمال الحقيقيّ. وكذلك فإنّ اللذّة التي يطلبها الإنسان بالأصالة هي اللذّة التي يملكها الكمال الحقيقيّ، في حين تمتلك سائر المقدّمات لذّات فرعيّة نسبيّة، ذلك أنّنا قلنا آنفًا أنّ اللذّة الأصيلة هي تلك التي تحصل من الوصول للمطلوب الأصيل.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وعليه، فمعرفة الكمال الحقيقيّ تستلزم معرفة اللذيذ الأصيل، وكذلك العكس حيث تتطلّب معرفة اللذيذ الأصيل معرفة الكمال الحقيقيّ. ولأنّ اللذيذ الأصيل يملك أسمى لذّة ممكنة للإنسان، فإنّ معرفة اللذيذ الأصيل تُلازم معرفة الشيء الذي يمكنه أن يقدّم للإنسان أكثر اللذّات وأسماها وأكثرها دوامًا. ومن هنا فلو عرفنا أكثر الموجودات منحًا للذّة، عرفنا اللذيذ بالأصالة والكمال الحقيقيّ للإنسان.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فينبغي إذًا التأمّل في حقيقة اللذّة، وسبب اختلاف مراتبها، لكي نعرف أسمى اللذّات الإنسانيّة وأشدّها دوامًا.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ما هي اللذّة؟ وما هي أسمى اللذّات الإنسانيّة؟</w:t>
      </w:r>
    </w:p>
    <w:p w:rsidR="00167481"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إنّ ما نراه في وجودنا ونعبّر عنه باللذّة هو حالة إدراكيّة تحصل لدينا عند حصولنا على شيء نهواه ونرغب فيه، وذلك حين </w:t>
      </w:r>
    </w:p>
    <w:p w:rsidR="00167481" w:rsidRDefault="0016748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نعلم أنّه هو المطلوب كما نعلم ونلتفت إلى حصوله. إذًا، فإنّنا لم نكن نعلم بأنّ ما حصلنا عليه هو المطلوب، فإنّ هذا الحصول لن يترك لذّة في وجودنا، وكذلك إذا لم نكن نعلم بحصوله لدينا، فإنّنا لن نلتذّ بشيء.</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وعليه، فحصول اللذّة يتوقف -بالإضافة لوجود الشيء المطلوب والشخص الملتذّ- على امتلاك قوة إدراكيّة خاصّة يمكن أن يدرك به حصول الشيء المطلوب، وكذلك يتوقّف على معرفة المطلوب والالتفات لحصوله. أمّا المراتب المختلفة للذّة، فهي ترتبط إمّا بالقوّة المدركة، أو بنوع المطلوبيّة، أو بالتفات الإنسان إليها.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فمن الممكن أن يكون التذاذ شخص من أكلة معيّنة أكثر منه لدى شخص آخر؛ وذلك لأنّ الحاسّة الذائقة لديه أقوى وأكثر سلامة. كما يمكن أن يلتذّ إنسان بطعام ٍأكثر من غيره؛ لأنه كان مرغوبًا لديه أكثر. وقد يكون التذاذ شخص ما بطعام معيّن حال التفاته الكامل أكثر منه حال فقدان هذا الالتفات وتوجّهه للأشياء الأخرى. وقد يختلف التذاذ تلميذين بمعرفة معيّنة مختلفة، نتيجة اختلاف تصوّرهما عن هذه المعرفة المعيّنة وضرورتها ومدى تأثيرها في كمال الإنسان وصلاحه.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كما أنّه من الواضح أنّ دوام اللذّة مرتبطٌ بدوام ظروف تحقّقها، فإذا فنيت ذات الشيء المطلوب، أو تغيّر حالة المطلوبيّة أو تغيّر تصوّر الشخص، أو اختلفت حالة التوجّه إليها، فإنّ اللذّة المفروضة سوف تتغيّر بلا ريب.</w:t>
      </w:r>
    </w:p>
    <w:p w:rsidR="00167481" w:rsidRDefault="0016748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وهذا التعدّد الذي نلاحظه بين الذات الملتذّة والشيء اللذيذ وشرائط حصول اللذّة نجده في عموم اللذّات المتعارفة؛ لكنّنا قد لا نجد هذا التعدّد في حقيقة اللذّة في موارد أخرى؛ فنستعين بنوع من التحليل المفهومي حتّى يمكننا استعمال كلمة «اللذّة» فيها، وهذا ما نجده في موردي «العلم» و«الحبّ».</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فمثلًا، يلزم لكي يحصل العلم أن تكون هناك ذاتٌ عالمةٌ وشيء معلوم وصفة للعالم تُدعى «العلم»؛ لكنّ المعنى التحليليّ لذلك هو الذي يمكن أن يصدق في مورد «العلم الحضوريّ» للنفس بوجودها، أو علم الله -تعالى- بذاته، على الرغم من أنّه لا يوجد أيّ تعدد في البين بين العلم والعالم والمعلوم.</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وكذلك المفهوم المتعارف للحبّ، فإنّه يستلزم فرض ذات محبّة وشيء محبوب وحالة حبّ؛ لكنّه في مورد حبّ الذات لا يوجد مثل هذا التعدّد الخارجيّ.</w:t>
      </w:r>
    </w:p>
    <w:p w:rsidR="00167481"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على هذا، يمكننا أن نجد مصاديق للذّة لا تحتاج إلى التعدّد المذكور، فمثلًا يمكننا أن نقول في المجال الإلهيّ إنّ الذات المقدّسة ملتذّة من ذاتها بذاتها وإن رجح بعض العلماء أن نعبّر في هذا المورد بالبهجة بدلًا من اللذّة. وكذلك الأمر في المجال الإنسانيّ، فإنه يمكن القول بأنّ الإنسان يلتذّ بوجوده، بل إنّ ذاته هي أحبّ الأشياء إليه، فإنّ اللذّة التي تحصل لديه من مشاهدة ذاته مع الالتفات لمطلوبيّتها هي أكبر من أيّ لذّة أُخرى، بل إنّ كلّ </w:t>
      </w:r>
    </w:p>
    <w:p w:rsidR="00167481" w:rsidRDefault="0016748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اللذّات الأخرى هي ظلالٌ من اللذّة التي تحصل لديه بوجوده؛ لأنّها تحصل على أساس الوصول إلى شأن من شؤونه، وكمال من كمالاته.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أمّا ما نراه من عدم الالتذاذ في الحالات المتعارفة، فهو على أساس عدم الالتفات. ومتى ما توجّه إلى ذاته بشكل كامل، وانصرف عن الأشياء الأُخرى على أثر العوامل الخارجيّة كالأخطار الكبرى، أو على أثر الرياضة النفسيّة وتمركز الإدراك، فإنّه ستحصل لديه لذّة غير عاديّة بلا ريب. فلو أنّه صدر حكمٌ بإعدام شخص، وبشكل قاطع لا يقبل النقض، ثمّ التفت إلى انتفاء الحكم، فإنه ستحصل لديه لذّة لا تقبل المقارنة إلى أيّ لذّة أخرى.</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ومن الطبيعيّ أنّ اللذّة في هذا المثال، وإن كانت ترتبط بعودة الحياة الدنيويّة بعد اليأس منها، ولكنّها من زاوية توضيحها لشوق الإنسان إلى الحياة والالتذاذ بوجوده مفيدة لبحثنا هنا.</w:t>
      </w:r>
    </w:p>
    <w:p w:rsidR="00167481"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والحاصل، أنّ اللذّة التي تحصل لدى الإنسان إمّا أن تكون نابعة من وجوده، أو من كماله، أو من الموجودات التي يحتاج إليها ويرتبط بها بنحوٍ من أنحاء الارتباط الوجوديّ. فإذا استطاع أن ينظر إلى وجوده على أساس أنّه وجود تعلّقيّ يرتبط بموجود تنتهي إليه كل الارتباطات والتعلّقات؛ إذ يكون الارتباط به مغنيًا للإنسان عن أيّ شيء، فإنّه حينئذٍ سيحصل على أسمى اللذّات. وإذا نظر إلى وجوده على أنّه التعلّق نفسه به ولم يرَ له أيّ استقلاليّة عنه، فسوف تحصل لديه اللذّة الاستقلاليّة من ذلك الموجود. على هذا، فإنّ المطلوب </w:t>
      </w:r>
    </w:p>
    <w:p w:rsidR="00167481" w:rsidRDefault="0016748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الحقيقيّ للإنسان، والّذي يلتذّ منه أسمى اللذّات، هو موجود يقوم به وجود الإنسان؛ فيكون وجود الإنسان عين الربط والتعلّق به، وإنّ اللذّة الأصيلة تحصل له من مشاهدة ارتباطه به، أو مشاهدة نفسه حال كونها متعلّقة وقائمة به، أو هي في الحقيقة تحصل من مشاهدة إشعاع من جماله وجلاله -تعالى-.</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20" w:name="_Toc74647489"/>
      <w:r w:rsidRPr="00BB67F9">
        <w:rPr>
          <w:rFonts w:ascii="Adobe Arabic" w:eastAsia="Times New Roman" w:hAnsi="Adobe Arabic" w:cs="Adobe Arabic"/>
          <w:b/>
          <w:bCs/>
          <w:color w:val="806000" w:themeColor="accent4" w:themeShade="80"/>
          <w:sz w:val="36"/>
          <w:szCs w:val="36"/>
          <w:rtl/>
        </w:rPr>
        <w:t>ذروة الميول وغاية الآمال</w:t>
      </w:r>
      <w:bookmarkEnd w:id="20"/>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النتيجة التي تحصل عبر التأمّلات الماضية هي أنّ مدى الميول الفطريّة الإنسانيّة يمتدّ إلى اللّانهاية، فلا يعرف أيٌّ منها حدًّا، ولا يقتضي أيّ محدوديّة أو توقّف في مرتبة معيّنة، بل إنّها جميعًا تسوق الإنسان نحو اللّانهاية. هذا من خواصّ الإنسان الذي يملك ميولًا ورغبات غير محدودة، ولا يقتنع بسعادة مؤقّتة محدودة. والواقع أنّ هذه الخاصيّة اللانهائيّة في الميول الإنسانيّة أمرٌ يقبله حتى الفلاسفة غير الإلهيين، بل تُعدّ من أهمّ المميّزات الأساسيّة للإنسان عن الحيوان.</w:t>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يقول راسل: «إن أهمّ أنماط التفاوت الرئيسيّة بين الإنسان والحيوان هي أنّ الميول البشريّة -خلافًا للرغبات الحيوانيّة- غير محدودة، ولا يتيسّر إرضاؤها بشكل كامل»</w:t>
      </w:r>
      <w:r w:rsidR="00016ACC">
        <w:rPr>
          <w:rStyle w:val="FootnoteReference"/>
          <w:rFonts w:ascii="Adobe Arabic" w:eastAsia="Times New Roman" w:hAnsi="Adobe Arabic" w:cs="Adobe Arabic"/>
          <w:sz w:val="32"/>
          <w:szCs w:val="32"/>
          <w:rtl/>
        </w:rPr>
        <w:footnoteReference w:id="12"/>
      </w:r>
      <w:r w:rsidRPr="003C6999">
        <w:rPr>
          <w:rFonts w:ascii="Adobe Arabic" w:eastAsia="Times New Roman" w:hAnsi="Adobe Arabic" w:cs="Adobe Arabic"/>
          <w:sz w:val="32"/>
          <w:szCs w:val="32"/>
          <w:rtl/>
        </w:rPr>
        <w:t>.</w:t>
      </w:r>
    </w:p>
    <w:p w:rsidR="00167481"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على الرغم من أنّ هذه الميول تتعلّق بأمور مختلفة، لكنّها في النهاية ترتبط وتلتحم في ما بينها، ويتلخّص الإشباع النهائيّ في </w:t>
      </w:r>
    </w:p>
    <w:p w:rsidR="00167481" w:rsidRDefault="0016748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شيء واحد هو عبارة عن الارتباط بالمنبع المطلق للعلم والقدرة والجمال والكمال. وهذه هي خاصيّة مراتب الوجود، فإنّه مهما اشتدّ وقَوي وتكامل اتّجه نحو الوحدة والبساطة، وذلك كالقوى الإنسانيّة المتفرّقة في مقام تعلّقها بالبدن والمتّحدة في حقّ النفس؛ إذ تكون النفس في حال وحدتها وبساطتها واحدة لكمالات القوى الإنسانيّة كلّها.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ومن هنا يعبّر الفلاسفة عن ذلك بقولهم: «والنّفس في وحدتها كلّ القوى».</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وهكذا، فإنّ ما يطلبه أيٌّ من الميول الفطريّة -الذي يمتدّ مداه من جهة باتّجاه اللانهاية؛ حيث يتّحد هناك مع سائر المطلوبات- هو في الحقيقة شيء واحدٌ يُنظر إليه من زوايا نظر مختلفة، ويبحث عنه من جهات شتّى، وهو عبارة عن الارتباط بالموجود المطلق اللانهائيّ الكامل؛ أيّ القرب من الله -تعالى-.</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مثل هذا المقام، يجد الإنسان ارتباطه الكامل بالخالق، ويجد نفسه متعلّقًا ومرتبطًا به، بل يجدها عين التعلّق والربط، ولا يجد أيّ نوع من الاستقلال والاستغناء. وفي هذه المرتبة بالذات، يجد الأشياء كلّها قائمة بالذات الإلهيّة المقدّسة، ويحصل له علم حضوريّ بحقائق الوجود، وينعم وفق استعداده الوجوديّ من أنوار الجمال والجلال الإلهيّ، ويشبع ميله الفطري بمعرفة حقائق الوجود.</w:t>
      </w:r>
    </w:p>
    <w:p w:rsidR="00C6354B" w:rsidRDefault="00C6354B">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كذلك، فإنّه في هذه المرتبة التي ينفذ من خلالها إلى منبع القدرة اللانهائيّة، وتبعًا لارتباطه به، يمكنه القيام بأيّ عمل يقع في دائرة إرادته، فيمكنه حينئذ إشباع ميله الفطري للقدرة.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كذلك يستطيع في هذه المرتبة أن يحصل على أسمى درجات الحبّ لأسمى المحبوبين، وينال نهاية القرب والوصول والارتباط الحقيقيّ به. بتعبير آخر، إنّه يشاهد قربه وارتباطه بأروع وضوح، وهو كذلك ينال أفضل اللذّات وأدومها.</w:t>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﴿فِي مَق</w:t>
      </w:r>
      <w:r w:rsidRPr="008C62A9">
        <w:rPr>
          <w:rFonts w:ascii="Adobe Arabic" w:eastAsia="Times New Roman" w:hAnsi="Adobe Arabic" w:cs="Adobe Arabic" w:hint="cs"/>
          <w:b/>
          <w:bCs/>
          <w:color w:val="BC8B00"/>
          <w:sz w:val="32"/>
          <w:szCs w:val="32"/>
          <w:rtl/>
        </w:rPr>
        <w:t>عَدِ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صِدقٍ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عِندَ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مَلِيكٖ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مُّقتَدِرِ﴾</w:t>
      </w:r>
      <w:r w:rsidR="00016ACC">
        <w:rPr>
          <w:rStyle w:val="FootnoteReference"/>
          <w:rFonts w:ascii="Adobe Arabic" w:eastAsia="Times New Roman" w:hAnsi="Adobe Arabic" w:cs="Adobe Arabic"/>
          <w:b/>
          <w:bCs/>
          <w:color w:val="BC8B00"/>
          <w:sz w:val="32"/>
          <w:szCs w:val="32"/>
          <w:rtl/>
        </w:rPr>
        <w:footnoteReference w:id="13"/>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طبقًا لهذا، فإنّ الميول الفطريّة الإنسانيّة التي تنبع من الخاصيّة الإنسانيّة، وهي مقتضى الفعليّة الأخيرة والصورة النوعيّة له؛ هذه الميول كلّها تسوقه نحو اللانهاية، ولا تُشبَع بالكامل إلّا بالوصول إلى مقام القرب الإلهيّ والارتباط بالعالم الأبديّ.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فالكمال الحقيقيّ للإنسان هو مقام القرب للباري -جلَّ وعلا- نفسه. أمّا سائر الكمالات البدنيّة والروحيّة، فكلّها مقدّمات ووسائل للوصول لمثل هذا المقام؛ إذ يستفاد منها بمقدار تأثيرها في الوصول إلى الكمال الحقيقيّ -طبقًا للمقياس الذي تحدّثنا عنه آنفًا- وليس أيٌّ منها حتى أسماها وألطفها يُعدّ من الكمالات الإنسانيّة الأصيلة، وإن كانت ممّا يميّز الإنسان، فلا نجدها عند الحيوان.</w:t>
      </w:r>
    </w:p>
    <w:p w:rsidR="00C6354B" w:rsidRDefault="00C6354B">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بعبارة أُخرى، إنّ الإنسان إنّما يصبح -حقيقة وبالفعل- إنسانًا إذا استطاع أن يَعبُر المرتبة الحيوانيّة ليخطوَ في سبيل القرب الإلهي. أمّا قبل أن يخطوَ في هذا الطريق، فهو إمّا إنسان بالقوة إن كانت استعدادات الوصول إلى هذا المقام فيه محفوظة، أو هو ساقط بشكل كامل ومعدود من الحيوانات، أو أضلّ منها إن كانت هذه الاستعدادات قد انتفت من وجوده بسوء اختياره.</w:t>
      </w:r>
    </w:p>
    <w:p w:rsidR="00F0378F" w:rsidRPr="003C6999" w:rsidRDefault="00F0378F" w:rsidP="00016ACC">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ومن هنا، نجد القرآن الكريم يعدّ الكافرين الذين فقدوا قابليّة الإيمان والعبوديّة شرّ الدّوابّ وأضلّ من الأنعام: </w:t>
      </w:r>
      <w:r w:rsidRPr="008C62A9">
        <w:rPr>
          <w:rFonts w:ascii="Adobe Arabic" w:eastAsia="Times New Roman" w:hAnsi="Adobe Arabic" w:cs="Adobe Arabic"/>
          <w:b/>
          <w:bCs/>
          <w:color w:val="BC8B00"/>
          <w:sz w:val="32"/>
          <w:szCs w:val="32"/>
          <w:rtl/>
        </w:rPr>
        <w:t xml:space="preserve">﴿إِنَّ شَرَّ ٱلدَّوَآبِّ عِندَ ٱللَّهِ ٱلَّذِينَ كَفَرُواْ فَهُم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يُؤمِنُونَ﴾</w:t>
      </w:r>
      <w:r w:rsidR="00016ACC">
        <w:rPr>
          <w:rStyle w:val="FootnoteReference"/>
          <w:rFonts w:ascii="Adobe Arabic" w:eastAsia="Times New Roman" w:hAnsi="Adobe Arabic" w:cs="Adobe Arabic"/>
          <w:b/>
          <w:bCs/>
          <w:color w:val="BC8B00"/>
          <w:sz w:val="32"/>
          <w:szCs w:val="32"/>
          <w:rtl/>
        </w:rPr>
        <w:footnoteReference w:id="14"/>
      </w:r>
      <w:r w:rsidRPr="003C6999">
        <w:rPr>
          <w:rFonts w:ascii="Adobe Arabic" w:eastAsia="Times New Roman" w:hAnsi="Adobe Arabic" w:cs="Adobe Arabic"/>
          <w:sz w:val="32"/>
          <w:szCs w:val="32"/>
          <w:rtl/>
        </w:rPr>
        <w:t xml:space="preserve">، ويقول في آية أُخرى: </w:t>
      </w:r>
      <w:r w:rsidRPr="008C62A9">
        <w:rPr>
          <w:rFonts w:ascii="Adobe Arabic" w:eastAsia="Times New Roman" w:hAnsi="Adobe Arabic" w:cs="Adobe Arabic"/>
          <w:b/>
          <w:bCs/>
          <w:color w:val="BC8B00"/>
          <w:sz w:val="32"/>
          <w:szCs w:val="32"/>
          <w:rtl/>
        </w:rPr>
        <w:t>﴿إِنَّ شَرَّ ٱلدَّوَآبِّ عِندَ ٱللَّهِ ٱلصُّمُّ ٱل</w:t>
      </w:r>
      <w:r w:rsidRPr="008C62A9">
        <w:rPr>
          <w:rFonts w:ascii="Adobe Arabic" w:eastAsia="Times New Roman" w:hAnsi="Adobe Arabic" w:cs="Adobe Arabic" w:hint="cs"/>
          <w:b/>
          <w:bCs/>
          <w:color w:val="BC8B00"/>
          <w:sz w:val="32"/>
          <w:szCs w:val="32"/>
          <w:rtl/>
        </w:rPr>
        <w:t>بُكمُ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ٱلَّذِينَ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يَعقِلُونَ﴾</w:t>
      </w:r>
      <w:r w:rsidR="00016ACC">
        <w:rPr>
          <w:rStyle w:val="FootnoteReference"/>
          <w:rFonts w:ascii="Adobe Arabic" w:eastAsia="Times New Roman" w:hAnsi="Adobe Arabic" w:cs="Adobe Arabic"/>
          <w:b/>
          <w:bCs/>
          <w:color w:val="BC8B00"/>
          <w:sz w:val="32"/>
          <w:szCs w:val="32"/>
          <w:rtl/>
        </w:rPr>
        <w:footnoteReference w:id="15"/>
      </w:r>
      <w:r w:rsidR="00016ACC">
        <w:rPr>
          <w:rFonts w:ascii="Adobe Arabic" w:eastAsia="Times New Roman" w:hAnsi="Adobe Arabic" w:cs="Adobe Arabic" w:hint="cs"/>
          <w:b/>
          <w:bCs/>
          <w:color w:val="BC8B00"/>
          <w:sz w:val="32"/>
          <w:szCs w:val="32"/>
          <w:rtl/>
        </w:rPr>
        <w:t>،</w:t>
      </w:r>
      <w:r w:rsidRPr="003C6999">
        <w:rPr>
          <w:rFonts w:ascii="Adobe Arabic" w:eastAsia="Times New Roman" w:hAnsi="Adobe Arabic" w:cs="Adobe Arabic"/>
          <w:sz w:val="32"/>
          <w:szCs w:val="32"/>
          <w:rtl/>
        </w:rPr>
        <w:t xml:space="preserve"> ويقول في سورة الأعراف: </w:t>
      </w:r>
      <w:r w:rsidRPr="008C62A9">
        <w:rPr>
          <w:rFonts w:ascii="Adobe Arabic" w:eastAsia="Times New Roman" w:hAnsi="Adobe Arabic" w:cs="Adobe Arabic"/>
          <w:b/>
          <w:bCs/>
          <w:color w:val="BC8B00"/>
          <w:sz w:val="32"/>
          <w:szCs w:val="32"/>
          <w:rtl/>
        </w:rPr>
        <w:t>﴿أُوْلَٰٓئِكَ كَٱل</w:t>
      </w:r>
      <w:r w:rsidRPr="008C62A9">
        <w:rPr>
          <w:rFonts w:ascii="Adobe Arabic" w:eastAsia="Times New Roman" w:hAnsi="Adobe Arabic" w:cs="Adobe Arabic" w:hint="cs"/>
          <w:b/>
          <w:bCs/>
          <w:color w:val="BC8B00"/>
          <w:sz w:val="32"/>
          <w:szCs w:val="32"/>
          <w:rtl/>
        </w:rPr>
        <w:t>أَنعَٰمِ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أَضَلُّ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أُوْلَٰٓئِكَ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ٱلغَٰفِلُونَ﴾</w:t>
      </w:r>
      <w:r w:rsidR="00016ACC">
        <w:rPr>
          <w:rStyle w:val="FootnoteReference"/>
          <w:rFonts w:ascii="Adobe Arabic" w:eastAsia="Times New Roman" w:hAnsi="Adobe Arabic" w:cs="Adobe Arabic"/>
          <w:b/>
          <w:bCs/>
          <w:color w:val="BC8B00"/>
          <w:sz w:val="32"/>
          <w:szCs w:val="32"/>
          <w:rtl/>
        </w:rPr>
        <w:footnoteReference w:id="16"/>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هل يمكن إشباع الميول الفطريّة بشكل كامل؟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هنا يمكن أن تثور شبهة في الذهن حاصلها: أنّه وإن كانت الميول الفطريّة تتّجه نحو اللانهاية، ولكن أنّى لنا أن نعرف أنّ الإشباع الكامل لها أمرٌ ممكن الحصول؟ خصوصًا مع الالتفات إلى أنّ الإنسان نفسه موجودٌ ضعيفٌ له قدرات طبيعيّة واكتسابيّة محدودة، وهي مهما قُدِّر له من توسّع لا بدّ أن تتناهى من حيث الزّمان، وتفنى بالتالي عند الموت.</w:t>
      </w:r>
    </w:p>
    <w:p w:rsidR="00C6354B" w:rsidRDefault="00C6354B">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وحلّ هذه الشبهة -بالبيان الذي يناسب هذا البحث- هو أنّ دليل إمكان مثل هذا الإشباع هو الفطرة نفسها. ذلك أنّ الميول الفطريّة هي من الواقعيّات العينيّة، وهي جزءٌ من قوانين الوجود ونواميسه، فهي من قبيل الجاذبيّات التي تقوم بنفسها دليلًا على وجود القوّة الجاذبة، لا من قبيل الصّور الذهنيّة التي تحصل بواسطة الحواسّ أو القوى الذهنيّة، وتكون نسبتها إلى الحقائق العينيّة نسبة الكاشف إلى المنكشف؛ ليأتي فيها احتمال المخالفة للواقع.</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أمّا مسألة محدوديّة القوى الإنسانيّة وانتهائها بالموت، فهي مبنيّة على أصالة المادّة وانحصار الحياة بالحياة الدنيويّة، وكلا هذين المبدأين يخالفان الفطرة، وإنّ الميل الفطريّ الإنسانيّ للكمالات فوق الطبيعيّة وللحياة الخالدة هو بنفسه ممّا يبطلهما ويشكّل دليلًا كافيًا لإثبات ما وراء الطبيعة وإثبات الحياة الأُخرويّة.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ومن الطبيعي أنّ دليل هذا الموضوع لا ينحصر بالفطرة، إذ يمكن إقامة براهين عقليّة ونقليّة متعدّدة عليه، وها نحن نكتفي بأحدها مشيرين إليه في ما يأتي:</w:t>
      </w:r>
    </w:p>
    <w:p w:rsidR="00C6354B"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إنّ التأمّل في نظام الخلقة يوضّح حقيقة مهمّة هي أنّ المخلوقات من أصغر ذرّة فيها إلى أكبر مجرّة تتّبع نظامًا بديعًا محيّرًا للعقول، وأنّ بقاء العالم وحصول الظواهر اللامحدودة رهينٌ بهذا النظام المُتقن المقدّر الدقيق. ومهما سمت العلوم، فإنّها تستطيع أن تحدّد بشكل أكبر مدى العظمة في هذا النظام والدقّة في أسراره وحكمه، </w:t>
      </w:r>
    </w:p>
    <w:p w:rsidR="00C6354B" w:rsidRDefault="00C6354B">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وأنّ الاختراعات المحيِّرة للإنسان إنّما نمت في ظلّ كشف هذه الأسرار والروابط بين الموجودات.</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فلا يمكننا أن ننسب حصول أيّ ظاهرة في العالم إلى الصدفة العمياء، ونتصوّره أمرًا لغوًا لا فائدة فيه؛ لأنّ حصولها معلولٌ لهذا النظام، وهي بدورها جزء منه وقطعة من جهاز الخلقة العظيم، ومؤثّرة في حركته نحو هدفه وغايته المنشودة. والواقع أنّ مجرّد وجود عنصر لاغٍ لا فائدة منه يؤدّي إلى الفوضى والفساد.</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فإنّ وجود الميول الفطريّة في الإنسان أيضًا ليس أمرًا لغوًا وباطلًا، بل هو على العكس عاملٌ مهمٌّ لرقيّه وتكامله ووصوله إلى السعادة. ولو كانت سعادة الإنسان وكماله منحصرة بالسعادة المادّيّة المحدودة، فإنّ وجود الميول اللامحدودة سوف يصبح أمرًا لغوًا بلا فائدة.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هنا، إنّ إيجاد هذه الميول في أعماق الإنسان -عندما لا يكون إشباعها ممكنًا- يشبه هداية الإنسان إلى طريق معيّن، وإشعاره بأنّه طريق طويل بعيد؛ إذ إنّه يستجمع قواه كلّها لطيّ هذا الطريق، ويتحرّك نحو هذا الهدف الموهوم، ولكنّه أثناء حركته السريعة يصطدم فجأة بصخرة تُعلِمه أنّ الطريق مغلق لا منفذ له.</w:t>
      </w:r>
    </w:p>
    <w:p w:rsidR="00C6354B"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من الطبيعي أنّ مثل هذا الخداع لا يناسب شأن الخالق الحكيم، وإنّما هو من عمل الحمقى الذين يلتذّون -نتيجة عقدهم النفسيّة- </w:t>
      </w:r>
    </w:p>
    <w:p w:rsidR="00C6354B" w:rsidRDefault="00C6354B">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بخداع الناس وعذابهم وهزيمتهم. فإذا بدا لهؤلاء المخدوعين السراب راح أولئك الحمقى يضحكون بملء أفواههم من ذلك.</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يقول القرآن الكريم: </w:t>
      </w:r>
      <w:r w:rsidRPr="008C62A9">
        <w:rPr>
          <w:rFonts w:ascii="Adobe Arabic" w:eastAsia="Times New Roman" w:hAnsi="Adobe Arabic" w:cs="Adobe Arabic"/>
          <w:b/>
          <w:bCs/>
          <w:color w:val="BC8B00"/>
          <w:sz w:val="32"/>
          <w:szCs w:val="32"/>
          <w:rtl/>
        </w:rPr>
        <w:t xml:space="preserve">﴿أَوَ لَم </w:t>
      </w:r>
      <w:r w:rsidRPr="008C62A9">
        <w:rPr>
          <w:rFonts w:ascii="Adobe Arabic" w:eastAsia="Times New Roman" w:hAnsi="Adobe Arabic" w:cs="Adobe Arabic" w:hint="cs"/>
          <w:b/>
          <w:bCs/>
          <w:color w:val="BC8B00"/>
          <w:sz w:val="32"/>
          <w:szCs w:val="32"/>
          <w:rtl/>
        </w:rPr>
        <w:t>يَتَفَكَّرُواْ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أَنفُسِهِم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w:t>
      </w:r>
      <w:r w:rsidRPr="008C62A9">
        <w:rPr>
          <w:rFonts w:ascii="Adobe Arabic" w:eastAsia="Times New Roman" w:hAnsi="Adobe Arabic" w:cs="Adobe Arabic"/>
          <w:b/>
          <w:bCs/>
          <w:color w:val="BC8B00"/>
          <w:sz w:val="32"/>
          <w:szCs w:val="32"/>
          <w:rtl/>
        </w:rPr>
        <w:t>للَّهُ ٱلسَّمَٰوَٰتِ وَٱل</w:t>
      </w:r>
      <w:r w:rsidRPr="008C62A9">
        <w:rPr>
          <w:rFonts w:ascii="Adobe Arabic" w:eastAsia="Times New Roman" w:hAnsi="Adobe Arabic" w:cs="Adobe Arabic" w:hint="cs"/>
          <w:b/>
          <w:bCs/>
          <w:color w:val="BC8B00"/>
          <w:sz w:val="32"/>
          <w:szCs w:val="32"/>
          <w:rtl/>
        </w:rPr>
        <w:t>أَرضَ</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بَينَهُمَآ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بِٱلحَقِّ﴾</w:t>
      </w:r>
      <w:r w:rsidR="00534362">
        <w:rPr>
          <w:rStyle w:val="FootnoteReference"/>
          <w:rFonts w:ascii="Adobe Arabic" w:eastAsia="Times New Roman" w:hAnsi="Adobe Arabic" w:cs="Adobe Arabic"/>
          <w:b/>
          <w:bCs/>
          <w:color w:val="BC8B00"/>
          <w:sz w:val="32"/>
          <w:szCs w:val="32"/>
          <w:rtl/>
        </w:rPr>
        <w:footnoteReference w:id="17"/>
      </w:r>
      <w:r w:rsidRPr="003C6999">
        <w:rPr>
          <w:rFonts w:ascii="Adobe Arabic" w:eastAsia="Times New Roman" w:hAnsi="Adobe Arabic" w:cs="Adobe Arabic"/>
          <w:sz w:val="32"/>
          <w:szCs w:val="32"/>
          <w:rtl/>
        </w:rPr>
        <w:t xml:space="preserve">، </w:t>
      </w:r>
      <w:r w:rsidRPr="008C62A9">
        <w:rPr>
          <w:rFonts w:ascii="Adobe Arabic" w:eastAsia="Times New Roman" w:hAnsi="Adobe Arabic" w:cs="Adobe Arabic"/>
          <w:b/>
          <w:bCs/>
          <w:color w:val="BC8B00"/>
          <w:sz w:val="32"/>
          <w:szCs w:val="32"/>
          <w:rtl/>
        </w:rPr>
        <w:t>﴿وَيَتَفَكَّرُونَ فِي خَل</w:t>
      </w:r>
      <w:r w:rsidRPr="008C62A9">
        <w:rPr>
          <w:rFonts w:ascii="Adobe Arabic" w:eastAsia="Times New Roman" w:hAnsi="Adobe Arabic" w:cs="Adobe Arabic" w:hint="cs"/>
          <w:b/>
          <w:bCs/>
          <w:color w:val="BC8B00"/>
          <w:sz w:val="32"/>
          <w:szCs w:val="32"/>
          <w:rtl/>
        </w:rPr>
        <w:t>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ٱلسَّمَٰوَٰتِ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وَٱلأَرضِ</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رَبَّنَا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خَلَقتَ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هَٰذَا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بَٰطِلٗا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سُبحَٰنَكَ﴾</w:t>
      </w:r>
      <w:r w:rsidR="00534362">
        <w:rPr>
          <w:rStyle w:val="FootnoteReference"/>
          <w:rFonts w:ascii="Adobe Arabic" w:eastAsia="Times New Roman" w:hAnsi="Adobe Arabic" w:cs="Adobe Arabic"/>
          <w:b/>
          <w:bCs/>
          <w:color w:val="BC8B00"/>
          <w:sz w:val="32"/>
          <w:szCs w:val="32"/>
          <w:rtl/>
        </w:rPr>
        <w:footnoteReference w:id="18"/>
      </w:r>
      <w:r w:rsidR="00534362">
        <w:rPr>
          <w:rFonts w:ascii="Adobe Arabic" w:eastAsia="Times New Roman" w:hAnsi="Adobe Arabic" w:cs="Adobe Arabic" w:hint="cs"/>
          <w:b/>
          <w:bCs/>
          <w:color w:val="BC8B00"/>
          <w:sz w:val="32"/>
          <w:szCs w:val="32"/>
          <w:rtl/>
        </w:rPr>
        <w:t>،</w:t>
      </w:r>
      <w:r w:rsidRPr="008C62A9">
        <w:rPr>
          <w:rFonts w:ascii="Adobe Arabic" w:eastAsia="Times New Roman" w:hAnsi="Adobe Arabic" w:cs="Adobe Arabic"/>
          <w:b/>
          <w:bCs/>
          <w:color w:val="BC8B00"/>
          <w:sz w:val="32"/>
          <w:szCs w:val="32"/>
          <w:rtl/>
        </w:rPr>
        <w:t xml:space="preserve"> ﴿وَمَا خَلَق</w:t>
      </w:r>
      <w:r w:rsidRPr="008C62A9">
        <w:rPr>
          <w:rFonts w:ascii="Adobe Arabic" w:eastAsia="Times New Roman" w:hAnsi="Adobe Arabic" w:cs="Adobe Arabic" w:hint="cs"/>
          <w:b/>
          <w:bCs/>
          <w:color w:val="BC8B00"/>
          <w:sz w:val="32"/>
          <w:szCs w:val="32"/>
          <w:rtl/>
        </w:rPr>
        <w:t>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ٱلسَّمَآءَ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وَٱلأَرضَ</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بَينَهُمَا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لَٰعِبِينَ﴾</w:t>
      </w:r>
      <w:r w:rsidR="00534362">
        <w:rPr>
          <w:rStyle w:val="FootnoteReference"/>
          <w:rFonts w:ascii="Adobe Arabic" w:eastAsia="Times New Roman" w:hAnsi="Adobe Arabic" w:cs="Adobe Arabic"/>
          <w:b/>
          <w:bCs/>
          <w:color w:val="BC8B00"/>
          <w:sz w:val="32"/>
          <w:szCs w:val="32"/>
          <w:rtl/>
        </w:rPr>
        <w:footnoteReference w:id="19"/>
      </w:r>
      <w:r w:rsidRPr="003C6999">
        <w:rPr>
          <w:rFonts w:ascii="Adobe Arabic" w:eastAsia="Times New Roman" w:hAnsi="Adobe Arabic" w:cs="Adobe Arabic"/>
          <w:sz w:val="32"/>
          <w:szCs w:val="32"/>
          <w:rtl/>
        </w:rPr>
        <w:t xml:space="preserve">، </w:t>
      </w:r>
      <w:r w:rsidRPr="008C62A9">
        <w:rPr>
          <w:rFonts w:ascii="Adobe Arabic" w:eastAsia="Times New Roman" w:hAnsi="Adobe Arabic" w:cs="Adobe Arabic"/>
          <w:b/>
          <w:bCs/>
          <w:color w:val="BC8B00"/>
          <w:sz w:val="32"/>
          <w:szCs w:val="32"/>
          <w:rtl/>
        </w:rPr>
        <w:t>﴿أَفَحَسِب</w:t>
      </w:r>
      <w:r w:rsidRPr="008C62A9">
        <w:rPr>
          <w:rFonts w:ascii="Adobe Arabic" w:eastAsia="Times New Roman" w:hAnsi="Adobe Arabic" w:cs="Adobe Arabic" w:hint="cs"/>
          <w:b/>
          <w:bCs/>
          <w:color w:val="BC8B00"/>
          <w:sz w:val="32"/>
          <w:szCs w:val="32"/>
          <w:rtl/>
        </w:rPr>
        <w:t>تُم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خَلَقنَٰكُم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عَبَثٗا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وَأَنَّكُم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إِلَينَا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تُرجَعُونَ﴾</w:t>
      </w:r>
      <w:r w:rsidR="00534362">
        <w:rPr>
          <w:rStyle w:val="FootnoteReference"/>
          <w:rFonts w:ascii="Adobe Arabic" w:eastAsia="Times New Roman" w:hAnsi="Adobe Arabic" w:cs="Adobe Arabic"/>
          <w:b/>
          <w:bCs/>
          <w:color w:val="BC8B00"/>
          <w:sz w:val="32"/>
          <w:szCs w:val="32"/>
          <w:rtl/>
        </w:rPr>
        <w:footnoteReference w:id="20"/>
      </w:r>
      <w:hyperlink r:id="rId8" w:anchor="footnote-113" w:history="1"/>
      <w:r w:rsidRPr="003C6999">
        <w:rPr>
          <w:rFonts w:ascii="Adobe Arabic" w:eastAsia="Times New Roman" w:hAnsi="Adobe Arabic" w:cs="Adobe Arabic"/>
          <w:sz w:val="32"/>
          <w:szCs w:val="32"/>
          <w:rtl/>
        </w:rPr>
        <w:t>.</w:t>
      </w:r>
    </w:p>
    <w:p w:rsidR="001F181D" w:rsidRDefault="001F181D">
      <w:pPr>
        <w:rPr>
          <w:rFonts w:ascii="Adobe Arabic" w:hAnsi="Adobe Arabic" w:cs="Adobe Arabic"/>
          <w:b/>
          <w:bCs/>
          <w:color w:val="002776"/>
          <w:sz w:val="36"/>
          <w:szCs w:val="36"/>
          <w:rtl/>
        </w:rPr>
      </w:pPr>
      <w:bookmarkStart w:id="21" w:name="_Toc74647490"/>
      <w:r>
        <w:rPr>
          <w:rFonts w:ascii="Adobe Arabic" w:hAnsi="Adobe Arabic" w:cs="Adobe Arabic"/>
          <w:b/>
          <w:bCs/>
          <w:color w:val="002776"/>
          <w:sz w:val="36"/>
          <w:szCs w:val="36"/>
          <w:rtl/>
        </w:rPr>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الإمكان العقليّ للارتباط الواعي بالخالق</w:t>
      </w:r>
      <w:bookmarkEnd w:id="21"/>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كانت النتيجة التي خَلُصنا إليها من تأمّلاتنا السابقة هي أنّ الإشباع الكامل للاحتياجات الفطريّة الإنسانيّة لا يحصل إلّا في ظلّ الارتباط الكامل الواعي بمبدأ الوجود. يمكننا أن نثبت إمكان مثل هذا الارتباط بالبرهان الفلسفيّ العقليّ وملخّصه أنّ جميع الموجودات لها ارتباطٌ لا ينفصم بخالقها، وإنّ حقيقة وجودها هي الربط والتعلّق به. ولمّا كان الإنسان قادرًا على العلم الحضوريّ بحقيقته، وما حقيقته إلّا عين الربط بالخالق، فهو قادرٌ على تحقيق ارتباطٍ واعٍ كاملٍ به. وبعبارة أُخرى، نقول: هو قادر على المعرفة والمشاهدة الواضحة للارتباط الوجوديّ الكامل بالخالق.</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أمّا العلم الحضوري بالنفس، فهو أمرٌ اتّفق عليه الفلاسفة الإلهيّون كلّهم، فمتى انصرف التوجّه الإنسانيّ عن الإدراكات الحسّيّة والخواطر النفسيّة، وتركّز على الذات، فإنّ الإنسان سيدركها إدراكًا حضوريًّا.</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يوجد هذا العلم في سائر الحالات أيضًا، وإن لم يكن هناك التفاتٌ تفصيليٌّ له على أثر الانشغال بالمدركات الأُخرى. ومن هنا، يمكن تقويته وإيصاله إلى مرتبة من الوضوح والوعي، عبر تقليل الميول والتعلّقات المادّيّة والتعوّد على النظر إلى النفس، وتركيز الانتباه نحو الذات.</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وأمّا الارتباط الوجوديّ وتعلّق الموجودات بالخالق، فيمكن إثباته من خلال مبادئ الحكمة المتعالية التي بيّنها المرحوم «صدر المتألّهين»؛ إذ أثبت أنّ للموجود مراتب طويلة، وأنّ المراتب الدّانية حسب ترتيبها هي شعاعٌ من المرتبة العالية ومعلولة له وقائمة به، وأنّ العلّيّة الحقيقيّة لا تعني سوى الربط الوجوديّ، لا بين شيئين يوجد كلُّ منهما بشكل مستقلّ، إذ والحال هذه لا يحتاج أيٌّ منهما في وجوده إلى الآخر، وإنّما الربط الوجوديّ بين شيء مستقلّ وشيء آخر غير مستقلّ يكون وجوده عين الربط والتعلّق بالعلّة. وعليه، فوجود المعلول بالنسبة إلى العلة الحقيقيّة التي هي المفيضة للوجود عليه ليس إلّا ارتباط المحض والإضافة الإشراقية، وإذا شاهد أحدٌ حقيقته وجدها قائمة بالعلّة وشعاعًا منها.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فلو قام أحدٌ بمشاهدة حقيقته، فسوف يرى نفسه قائمة ومتعلّقة بالخالق، بل يراها عين الربط والتعلّق به. ومثل هذه الرؤية لا تنفكّ عن رؤية إشعاع من أنوار القيّوم المتعالي؛ لأنّ إدراك ارتباط الوجود غير المستقلّ لا يمكن من دون إدراك ذي الارتباط والموجود والمستقلّ القيّوم عليه.</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«وأنر أبصار قلوبنا بضياء نظرها إليك، حتّى تخرق أبصار القلوب حجب النور، فتصل إلى معدن العظمة، وتصير أرواحنا معلّقة بعزّ قدسك»</w:t>
      </w:r>
      <w:r w:rsidR="00534362">
        <w:rPr>
          <w:rStyle w:val="FootnoteReference"/>
          <w:rFonts w:ascii="Adobe Arabic" w:eastAsia="Times New Roman" w:hAnsi="Adobe Arabic" w:cs="Adobe Arabic"/>
          <w:sz w:val="32"/>
          <w:szCs w:val="32"/>
          <w:rtl/>
        </w:rPr>
        <w:footnoteReference w:id="21"/>
      </w:r>
      <w:r w:rsidRPr="003C6999">
        <w:rPr>
          <w:rFonts w:ascii="Adobe Arabic" w:eastAsia="Times New Roman" w:hAnsi="Adobe Arabic" w:cs="Adobe Arabic"/>
          <w:sz w:val="32"/>
          <w:szCs w:val="32"/>
          <w:rtl/>
        </w:rPr>
        <w:t>.</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فمشاهدة حقيقة النفس تُواكب المشاهدة الاستقلاليّة للإشعاع من نور الجمال والجلال الإلهيّ: «من عرف نفسه، فقد عرف ربّه»</w:t>
      </w:r>
      <w:r w:rsidR="00534362">
        <w:rPr>
          <w:rStyle w:val="FootnoteReference"/>
          <w:rFonts w:ascii="Adobe Arabic" w:eastAsia="Times New Roman" w:hAnsi="Adobe Arabic" w:cs="Adobe Arabic"/>
          <w:sz w:val="32"/>
          <w:szCs w:val="32"/>
          <w:rtl/>
        </w:rPr>
        <w:footnoteReference w:id="22"/>
      </w:r>
      <w:r w:rsidRPr="003C6999">
        <w:rPr>
          <w:rFonts w:ascii="Adobe Arabic" w:eastAsia="Times New Roman" w:hAnsi="Adobe Arabic" w:cs="Adobe Arabic"/>
          <w:sz w:val="32"/>
          <w:szCs w:val="32"/>
          <w:rtl/>
        </w:rPr>
        <w:t>. وكلّما كانت الدائرة الوجوديّة للنفس أكثر اتّساعًا، ومرتبتها أكمل، ورؤيتها أعمق، والانتباه والتركيز أشدّ، كلّما كان لإدراك الأنوار الإلهيّة أشدّ وأوضح.</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«وألحقني بنور عزّك الأبهج، فأكون لك عارفًا وعن سواك منحرفًا»</w:t>
      </w:r>
      <w:r w:rsidR="00534362">
        <w:rPr>
          <w:rStyle w:val="FootnoteReference"/>
          <w:rFonts w:ascii="Adobe Arabic" w:eastAsia="Times New Roman" w:hAnsi="Adobe Arabic" w:cs="Adobe Arabic"/>
          <w:sz w:val="32"/>
          <w:szCs w:val="32"/>
          <w:rtl/>
        </w:rPr>
        <w:footnoteReference w:id="23"/>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وبمقدار وضوح إدراك الإنسان لارتباطه وعدم استقلاليّته، يكون التفاته وتوجّهه إلى صاحب الربط والموجود الأصيل والمستقلّ أشدّ، ورشفه من أنوار عظمته أكثر، إلى أن يصل إلى مرتبة يكون فيها مرآةً جليّةً ومظهرًا كاملًا لذات الخالق -جلّت عظمته-.</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«لا فرق بينك وبينها إلّا أنّهم عبادك وخلقك، رتقها وفتقها بيدك، بدؤها منك، وعودها إليك»</w:t>
      </w:r>
      <w:r w:rsidR="00534362">
        <w:rPr>
          <w:rStyle w:val="FootnoteReference"/>
          <w:rFonts w:ascii="Adobe Arabic" w:eastAsia="Times New Roman" w:hAnsi="Adobe Arabic" w:cs="Adobe Arabic"/>
          <w:sz w:val="32"/>
          <w:szCs w:val="32"/>
          <w:rtl/>
        </w:rPr>
        <w:footnoteReference w:id="24"/>
      </w:r>
      <w:r w:rsidRPr="003C6999">
        <w:rPr>
          <w:rFonts w:ascii="Adobe Arabic" w:eastAsia="Times New Roman" w:hAnsi="Adobe Arabic" w:cs="Adobe Arabic"/>
          <w:sz w:val="32"/>
          <w:szCs w:val="32"/>
          <w:rtl/>
        </w:rPr>
        <w:t>.</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ومع الحصول على مثل هذا الارتباط، فإنّ حاجة الإنسان لمعرفة الحقيقة والتوافر على القدرة، سوف تشبع إشباعًا تامًّا، وسوف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يحصل على أسمى اللذّات عبر وصوله إلى مطلوبه الحقيقيّ واكتشاف ارتباطه الوجوديّ به، وتحصل أعلى مراتبه عندما تفرغ النفس من تدبير البدن، فلا ترى لها أيّ التفات إلّا للباري -تعالى-، ولا تشغلها الشواغل في هذا العالم عن رؤيتها والاستغراق في هذه الرؤية.</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«واقرر أعيننا يوم لقائك برؤيتك»</w:t>
      </w:r>
      <w:r w:rsidR="00534362">
        <w:rPr>
          <w:rStyle w:val="FootnoteReference"/>
          <w:rFonts w:ascii="Adobe Arabic" w:eastAsia="Times New Roman" w:hAnsi="Adobe Arabic" w:cs="Adobe Arabic"/>
          <w:sz w:val="32"/>
          <w:szCs w:val="32"/>
          <w:rtl/>
        </w:rPr>
        <w:footnoteReference w:id="25"/>
      </w:r>
      <w:r w:rsidRPr="003C6999">
        <w:rPr>
          <w:rFonts w:ascii="Adobe Arabic" w:eastAsia="Times New Roman" w:hAnsi="Adobe Arabic" w:cs="Adobe Arabic"/>
          <w:sz w:val="32"/>
          <w:szCs w:val="32"/>
          <w:rtl/>
        </w:rPr>
        <w:t>.</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22" w:name="_Toc74647491"/>
      <w:r w:rsidRPr="00BB67F9">
        <w:rPr>
          <w:rFonts w:ascii="Adobe Arabic" w:eastAsia="Times New Roman" w:hAnsi="Adobe Arabic" w:cs="Adobe Arabic"/>
          <w:b/>
          <w:bCs/>
          <w:color w:val="806000" w:themeColor="accent4" w:themeShade="80"/>
          <w:sz w:val="36"/>
          <w:szCs w:val="36"/>
          <w:rtl/>
        </w:rPr>
        <w:t>أبسط السبل</w:t>
      </w:r>
      <w:bookmarkEnd w:id="22"/>
    </w:p>
    <w:p w:rsidR="001F181D" w:rsidRDefault="00F0378F" w:rsidP="00534362">
      <w:pPr>
        <w:bidi/>
        <w:spacing w:before="100" w:beforeAutospacing="1" w:after="100" w:afterAutospacing="1" w:line="240" w:lineRule="auto"/>
        <w:jc w:val="both"/>
        <w:rPr>
          <w:rFonts w:ascii="Adobe Arabic" w:eastAsia="Times New Roman" w:hAnsi="Adobe Arabic" w:cs="Adobe Arabic"/>
          <w:b/>
          <w:bCs/>
          <w:color w:val="BC8B00"/>
          <w:sz w:val="32"/>
          <w:szCs w:val="32"/>
          <w:rtl/>
        </w:rPr>
      </w:pPr>
      <w:r w:rsidRPr="003C6999">
        <w:rPr>
          <w:rFonts w:ascii="Adobe Arabic" w:eastAsia="Times New Roman" w:hAnsi="Adobe Arabic" w:cs="Adobe Arabic"/>
          <w:sz w:val="32"/>
          <w:szCs w:val="32"/>
          <w:rtl/>
        </w:rPr>
        <w:t xml:space="preserve">أبسط السبل للاعتقاد بإمكان الارتباط بعالم القدس والساحة الإلهيّة هو ذلك السبيل الذي هدى الله -تعالى- عباده إليه بوسيلة المرسلين، فامتنّ بذلك على عبادة غاية المنّة، وأتمّ الحجّة عليهم: </w:t>
      </w:r>
      <w:r w:rsidRPr="008C62A9">
        <w:rPr>
          <w:rFonts w:ascii="Adobe Arabic" w:eastAsia="Times New Roman" w:hAnsi="Adobe Arabic" w:cs="Adobe Arabic"/>
          <w:b/>
          <w:bCs/>
          <w:color w:val="BC8B00"/>
          <w:sz w:val="32"/>
          <w:szCs w:val="32"/>
          <w:rtl/>
        </w:rPr>
        <w:t xml:space="preserve">﴿لِئَلَّا يَكُونَ لِلنَّاسِ عَلَى ٱللَّهِ حُجَّةُ </w:t>
      </w:r>
      <w:r w:rsidRPr="008C62A9">
        <w:rPr>
          <w:rFonts w:ascii="Adobe Arabic" w:eastAsia="Times New Roman" w:hAnsi="Adobe Arabic" w:cs="Adobe Arabic" w:hint="cs"/>
          <w:b/>
          <w:bCs/>
          <w:color w:val="BC8B00"/>
          <w:sz w:val="32"/>
          <w:szCs w:val="32"/>
          <w:rtl/>
        </w:rPr>
        <w:t>بَعدَ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ٱلرُّسُلِ﴾</w:t>
      </w:r>
      <w:r w:rsidR="00534362">
        <w:rPr>
          <w:rStyle w:val="FootnoteReference"/>
          <w:rFonts w:ascii="Adobe Arabic" w:eastAsia="Times New Roman" w:hAnsi="Adobe Arabic" w:cs="Adobe Arabic"/>
          <w:b/>
          <w:bCs/>
          <w:color w:val="BC8B00"/>
          <w:sz w:val="32"/>
          <w:szCs w:val="32"/>
          <w:rtl/>
        </w:rPr>
        <w:footnoteReference w:id="26"/>
      </w:r>
      <w:r w:rsidRPr="003C6999">
        <w:rPr>
          <w:rFonts w:ascii="Adobe Arabic" w:eastAsia="Times New Roman" w:hAnsi="Adobe Arabic" w:cs="Adobe Arabic"/>
          <w:sz w:val="32"/>
          <w:szCs w:val="32"/>
          <w:rtl/>
        </w:rPr>
        <w:t xml:space="preserve">. فقد دعا الأنبياء جميعًا الناس إلى التقرّب من الخالق والارتباط بمنبع العلم والقدرة اللانهائيّيْن ووعدوهم بالوصول إلى النعم الخالدة، واللّذّات اللامنتهية، والحصول على ما تشتهيه أنفسهم: </w:t>
      </w:r>
      <w:r w:rsidRPr="008C62A9">
        <w:rPr>
          <w:rFonts w:ascii="Adobe Arabic" w:eastAsia="Times New Roman" w:hAnsi="Adobe Arabic" w:cs="Adobe Arabic"/>
          <w:b/>
          <w:bCs/>
          <w:color w:val="BC8B00"/>
          <w:sz w:val="32"/>
          <w:szCs w:val="32"/>
          <w:rtl/>
        </w:rPr>
        <w:t xml:space="preserve">﴿لَهُم مَّا يَشَآءُونَ عِندَ رَبِّهِم </w:t>
      </w:r>
      <w:r w:rsidRPr="008C62A9">
        <w:rPr>
          <w:rFonts w:ascii="Adobe Arabic" w:eastAsia="Times New Roman" w:hAnsi="Adobe Arabic" w:cs="Adobe Arabic" w:hint="cs"/>
          <w:b/>
          <w:bCs/>
          <w:color w:val="BC8B00"/>
          <w:sz w:val="32"/>
          <w:szCs w:val="32"/>
          <w:rtl/>
        </w:rPr>
        <w:t>ذَٰلِكَ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جَزَآءُ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ٱلمُحسِنِينَ﴾</w:t>
      </w:r>
      <w:r w:rsidR="00534362">
        <w:rPr>
          <w:rStyle w:val="FootnoteReference"/>
          <w:rFonts w:ascii="Adobe Arabic" w:eastAsia="Times New Roman" w:hAnsi="Adobe Arabic" w:cs="Adobe Arabic"/>
          <w:b/>
          <w:bCs/>
          <w:color w:val="BC8B00"/>
          <w:sz w:val="32"/>
          <w:szCs w:val="32"/>
          <w:rtl/>
        </w:rPr>
        <w:footnoteReference w:id="27"/>
      </w:r>
      <w:r w:rsidRPr="003C6999">
        <w:rPr>
          <w:rFonts w:ascii="Adobe Arabic" w:eastAsia="Times New Roman" w:hAnsi="Adobe Arabic" w:cs="Adobe Arabic"/>
          <w:sz w:val="32"/>
          <w:szCs w:val="32"/>
          <w:rtl/>
        </w:rPr>
        <w:t xml:space="preserve">، </w:t>
      </w:r>
      <w:r w:rsidRPr="008C62A9">
        <w:rPr>
          <w:rFonts w:ascii="Adobe Arabic" w:eastAsia="Times New Roman" w:hAnsi="Adobe Arabic" w:cs="Adobe Arabic"/>
          <w:b/>
          <w:bCs/>
          <w:color w:val="BC8B00"/>
          <w:sz w:val="32"/>
          <w:szCs w:val="32"/>
          <w:rtl/>
        </w:rPr>
        <w:t>﴿وَفِيهَا مَا تَش</w:t>
      </w:r>
      <w:r w:rsidRPr="008C62A9">
        <w:rPr>
          <w:rFonts w:ascii="Adobe Arabic" w:eastAsia="Times New Roman" w:hAnsi="Adobe Arabic" w:cs="Adobe Arabic" w:hint="cs"/>
          <w:b/>
          <w:bCs/>
          <w:color w:val="BC8B00"/>
          <w:sz w:val="32"/>
          <w:szCs w:val="32"/>
          <w:rtl/>
        </w:rPr>
        <w:t>تَهِيهِ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ٱلأَنفُسُ</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وَتَلَذُّ</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ٱلأَعيُنُ﴾</w:t>
      </w:r>
      <w:r w:rsidR="00534362">
        <w:rPr>
          <w:rStyle w:val="FootnoteReference"/>
          <w:rFonts w:ascii="Adobe Arabic" w:eastAsia="Times New Roman" w:hAnsi="Adobe Arabic" w:cs="Adobe Arabic"/>
          <w:b/>
          <w:bCs/>
          <w:color w:val="BC8B00"/>
          <w:sz w:val="32"/>
          <w:szCs w:val="32"/>
          <w:rtl/>
        </w:rPr>
        <w:footnoteReference w:id="28"/>
      </w:r>
      <w:r w:rsidRPr="003C6999">
        <w:rPr>
          <w:rFonts w:ascii="Adobe Arabic" w:eastAsia="Times New Roman" w:hAnsi="Adobe Arabic" w:cs="Adobe Arabic"/>
          <w:sz w:val="32"/>
          <w:szCs w:val="32"/>
          <w:rtl/>
        </w:rPr>
        <w:t xml:space="preserve">، </w:t>
      </w:r>
      <w:r w:rsidRPr="008C62A9">
        <w:rPr>
          <w:rFonts w:ascii="Adobe Arabic" w:eastAsia="Times New Roman" w:hAnsi="Adobe Arabic" w:cs="Adobe Arabic"/>
          <w:b/>
          <w:bCs/>
          <w:color w:val="BC8B00"/>
          <w:sz w:val="32"/>
          <w:szCs w:val="32"/>
          <w:rtl/>
        </w:rPr>
        <w:t>﴿فَلَا تَع</w:t>
      </w:r>
      <w:r w:rsidRPr="008C62A9">
        <w:rPr>
          <w:rFonts w:ascii="Adobe Arabic" w:eastAsia="Times New Roman" w:hAnsi="Adobe Arabic" w:cs="Adobe Arabic" w:hint="cs"/>
          <w:b/>
          <w:bCs/>
          <w:color w:val="BC8B00"/>
          <w:sz w:val="32"/>
          <w:szCs w:val="32"/>
          <w:rtl/>
        </w:rPr>
        <w:t>لَمُ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نَفسٞ</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أُخفِيَ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قُرَّةِ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أَعيُنٖ﴾</w:t>
      </w:r>
      <w:r w:rsidR="00534362">
        <w:rPr>
          <w:rStyle w:val="FootnoteReference"/>
          <w:rFonts w:ascii="Adobe Arabic" w:eastAsia="Times New Roman" w:hAnsi="Adobe Arabic" w:cs="Adobe Arabic"/>
          <w:b/>
          <w:bCs/>
          <w:color w:val="BC8B00"/>
          <w:sz w:val="32"/>
          <w:szCs w:val="32"/>
          <w:rtl/>
        </w:rPr>
        <w:footnoteReference w:id="29"/>
      </w:r>
      <w:r w:rsidRPr="003C6999">
        <w:rPr>
          <w:rFonts w:ascii="Adobe Arabic" w:eastAsia="Times New Roman" w:hAnsi="Adobe Arabic" w:cs="Adobe Arabic"/>
          <w:sz w:val="32"/>
          <w:szCs w:val="32"/>
          <w:rtl/>
        </w:rPr>
        <w:t xml:space="preserve">، </w:t>
      </w:r>
      <w:r w:rsidRPr="008C62A9">
        <w:rPr>
          <w:rFonts w:ascii="Adobe Arabic" w:eastAsia="Times New Roman" w:hAnsi="Adobe Arabic" w:cs="Adobe Arabic"/>
          <w:b/>
          <w:bCs/>
          <w:color w:val="BC8B00"/>
          <w:sz w:val="32"/>
          <w:szCs w:val="32"/>
          <w:rtl/>
        </w:rPr>
        <w:t xml:space="preserve">﴿لَهُم </w:t>
      </w:r>
    </w:p>
    <w:p w:rsidR="001F181D" w:rsidRDefault="001F181D">
      <w:pPr>
        <w:rPr>
          <w:rFonts w:ascii="Adobe Arabic" w:eastAsia="Times New Roman" w:hAnsi="Adobe Arabic" w:cs="Adobe Arabic"/>
          <w:b/>
          <w:bCs/>
          <w:color w:val="BC8B00"/>
          <w:sz w:val="32"/>
          <w:szCs w:val="32"/>
          <w:rtl/>
        </w:rPr>
      </w:pPr>
      <w:r>
        <w:rPr>
          <w:rFonts w:ascii="Adobe Arabic" w:eastAsia="Times New Roman" w:hAnsi="Adobe Arabic" w:cs="Adobe Arabic"/>
          <w:b/>
          <w:bCs/>
          <w:color w:val="BC8B00"/>
          <w:sz w:val="32"/>
          <w:szCs w:val="32"/>
          <w:rtl/>
        </w:rPr>
        <w:br w:type="page"/>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lastRenderedPageBreak/>
        <w:t>مَّا يَشَآءُونَ فِيهَا وَلَدَي</w:t>
      </w:r>
      <w:r w:rsidRPr="008C62A9">
        <w:rPr>
          <w:rFonts w:ascii="Adobe Arabic" w:eastAsia="Times New Roman" w:hAnsi="Adobe Arabic" w:cs="Adobe Arabic" w:hint="cs"/>
          <w:b/>
          <w:bCs/>
          <w:color w:val="BC8B00"/>
          <w:sz w:val="32"/>
          <w:szCs w:val="32"/>
          <w:rtl/>
        </w:rPr>
        <w:t>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مَزِيدٞ﴾</w:t>
      </w:r>
      <w:r w:rsidR="00534362">
        <w:rPr>
          <w:rStyle w:val="FootnoteReference"/>
          <w:rFonts w:ascii="Adobe Arabic" w:eastAsia="Times New Roman" w:hAnsi="Adobe Arabic" w:cs="Adobe Arabic"/>
          <w:b/>
          <w:bCs/>
          <w:color w:val="BC8B00"/>
          <w:sz w:val="32"/>
          <w:szCs w:val="32"/>
          <w:rtl/>
        </w:rPr>
        <w:footnoteReference w:id="30"/>
      </w:r>
      <w:r w:rsidRPr="003C6999">
        <w:rPr>
          <w:rFonts w:ascii="Adobe Arabic" w:eastAsia="Times New Roman" w:hAnsi="Adobe Arabic" w:cs="Adobe Arabic"/>
          <w:sz w:val="32"/>
          <w:szCs w:val="32"/>
          <w:rtl/>
        </w:rPr>
        <w:t xml:space="preserve">، </w:t>
      </w:r>
      <w:r w:rsidRPr="008C62A9">
        <w:rPr>
          <w:rFonts w:ascii="Adobe Arabic" w:eastAsia="Times New Roman" w:hAnsi="Adobe Arabic" w:cs="Adobe Arabic"/>
          <w:b/>
          <w:bCs/>
          <w:color w:val="BC8B00"/>
          <w:sz w:val="32"/>
          <w:szCs w:val="32"/>
          <w:rtl/>
        </w:rPr>
        <w:t>﴿وَقَالُواْ ٱل</w:t>
      </w:r>
      <w:r w:rsidRPr="008C62A9">
        <w:rPr>
          <w:rFonts w:ascii="Adobe Arabic" w:eastAsia="Times New Roman" w:hAnsi="Adobe Arabic" w:cs="Adobe Arabic" w:hint="cs"/>
          <w:b/>
          <w:bCs/>
          <w:color w:val="BC8B00"/>
          <w:sz w:val="32"/>
          <w:szCs w:val="32"/>
          <w:rtl/>
        </w:rPr>
        <w:t>حَمدُ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ٱلَّذِي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صَدَقَنَا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وَعدَهُ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وَأَورَثَنَا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ٱلأَرضَ</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نَتَبَوَّأُ</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ٱلجَنَّةِ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حَيثُ</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نَشَآءُ﴾</w:t>
      </w:r>
      <w:r w:rsidR="00534362">
        <w:rPr>
          <w:rStyle w:val="FootnoteReference"/>
          <w:rFonts w:ascii="Adobe Arabic" w:eastAsia="Times New Roman" w:hAnsi="Adobe Arabic" w:cs="Adobe Arabic"/>
          <w:b/>
          <w:bCs/>
          <w:color w:val="BC8B00"/>
          <w:sz w:val="32"/>
          <w:szCs w:val="32"/>
          <w:rtl/>
        </w:rPr>
        <w:footnoteReference w:id="31"/>
      </w:r>
      <w:r w:rsidRPr="003C6999">
        <w:rPr>
          <w:rFonts w:ascii="Adobe Arabic" w:eastAsia="Times New Roman" w:hAnsi="Adobe Arabic" w:cs="Adobe Arabic"/>
          <w:sz w:val="32"/>
          <w:szCs w:val="32"/>
          <w:rtl/>
        </w:rPr>
        <w:t>.</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الميزة الرئيسة لدعوتهم على دعوات سائر المصلحين تؤكّد هذه الحقيقة، وهي أنّ هذه الحياة المحدودة العابرة ليست آخر مرحلة من مراحل الحياة الإنسانيّة، بل هي مقدّمة للحصول على السعادة الأبديّة، وجسر للوصول إلى العالم الأبديّ </w:t>
      </w:r>
      <w:r w:rsidRPr="008C62A9">
        <w:rPr>
          <w:rFonts w:ascii="Adobe Arabic" w:eastAsia="Times New Roman" w:hAnsi="Adobe Arabic" w:cs="Adobe Arabic"/>
          <w:b/>
          <w:bCs/>
          <w:color w:val="BC8B00"/>
          <w:sz w:val="32"/>
          <w:szCs w:val="32"/>
          <w:rtl/>
        </w:rPr>
        <w:t xml:space="preserve">﴿بَل </w:t>
      </w:r>
      <w:r w:rsidRPr="008C62A9">
        <w:rPr>
          <w:rFonts w:ascii="Adobe Arabic" w:eastAsia="Times New Roman" w:hAnsi="Adobe Arabic" w:cs="Adobe Arabic" w:hint="cs"/>
          <w:b/>
          <w:bCs/>
          <w:color w:val="BC8B00"/>
          <w:sz w:val="32"/>
          <w:szCs w:val="32"/>
          <w:rtl/>
        </w:rPr>
        <w:t>تُؤثِرُونَ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ٱلحَيَوٰةَ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ٱلدُّنيَا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١٦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وَٱلأٓخِرَةُ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خَيرٞ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وَأَبقَىٰٓ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١٧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هَٰذَا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ٱلصُّحُفِ</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ٱلأُولَىٰ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١٨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صُحُفِ</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إِبرَٰهِيمَ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وَمُوسَىٰ﴾</w:t>
      </w:r>
      <w:r w:rsidR="00534362">
        <w:rPr>
          <w:rStyle w:val="FootnoteReference"/>
          <w:rFonts w:ascii="Adobe Arabic" w:eastAsia="Times New Roman" w:hAnsi="Adobe Arabic" w:cs="Adobe Arabic"/>
          <w:b/>
          <w:bCs/>
          <w:color w:val="BC8B00"/>
          <w:sz w:val="32"/>
          <w:szCs w:val="32"/>
          <w:rtl/>
        </w:rPr>
        <w:footnoteReference w:id="32"/>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كما أنّ السبب الرئيس لرفض الكافرين لدعوة الأنبياء هو استبعاد هذه الحقيقة: </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﴿وَقَالَ ٱلَّذِينَ كَفَرُواْ هَل </w:t>
      </w:r>
      <w:r w:rsidRPr="008C62A9">
        <w:rPr>
          <w:rFonts w:ascii="Adobe Arabic" w:eastAsia="Times New Roman" w:hAnsi="Adobe Arabic" w:cs="Adobe Arabic" w:hint="cs"/>
          <w:b/>
          <w:bCs/>
          <w:color w:val="BC8B00"/>
          <w:sz w:val="32"/>
          <w:szCs w:val="32"/>
          <w:rtl/>
        </w:rPr>
        <w:t>نَدُلُّكُم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رَجُلٖ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يُنَبِّئُكُم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إِذَا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مُزِّقتُم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مُمَزَّقٍ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إِنَّكُم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جَدِيدٍ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أَفتَرَىٰ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كَذِبًا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جِنَّةُ</w:t>
      </w:r>
      <w:r w:rsidRPr="008C62A9">
        <w:rPr>
          <w:rFonts w:ascii="Times New Roman" w:eastAsia="Times New Roman" w:hAnsi="Times New Roman" w:cs="Times New Roman" w:hint="cs"/>
          <w:b/>
          <w:bCs/>
          <w:color w:val="BC8B00"/>
          <w:sz w:val="32"/>
          <w:szCs w:val="32"/>
          <w:rtl/>
        </w:rPr>
        <w:t>ۢ</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ٱلَّذِينَ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يُؤمِنُونَ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بِٱل</w:t>
      </w:r>
      <w:r w:rsidRPr="008C62A9">
        <w:rPr>
          <w:rFonts w:ascii="Adobe Arabic" w:eastAsia="Times New Roman" w:hAnsi="Adobe Arabic" w:cs="Adobe Arabic"/>
          <w:b/>
          <w:bCs/>
          <w:color w:val="BC8B00"/>
          <w:sz w:val="32"/>
          <w:szCs w:val="32"/>
          <w:rtl/>
        </w:rPr>
        <w:t>أٓخِرَةِ فِي ٱل</w:t>
      </w:r>
      <w:r w:rsidRPr="008C62A9">
        <w:rPr>
          <w:rFonts w:ascii="Adobe Arabic" w:eastAsia="Times New Roman" w:hAnsi="Adobe Arabic" w:cs="Adobe Arabic" w:hint="cs"/>
          <w:b/>
          <w:bCs/>
          <w:color w:val="BC8B00"/>
          <w:sz w:val="32"/>
          <w:szCs w:val="32"/>
          <w:rtl/>
        </w:rPr>
        <w:t>عَذَابِ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وَٱلضَّلَٰلِ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ٱلبَعِيدِ﴾</w:t>
      </w:r>
      <w:r w:rsidR="00534362">
        <w:rPr>
          <w:rStyle w:val="FootnoteReference"/>
          <w:rFonts w:ascii="Adobe Arabic" w:eastAsia="Times New Roman" w:hAnsi="Adobe Arabic" w:cs="Adobe Arabic"/>
          <w:b/>
          <w:bCs/>
          <w:color w:val="BC8B00"/>
          <w:sz w:val="32"/>
          <w:szCs w:val="32"/>
          <w:rtl/>
        </w:rPr>
        <w:footnoteReference w:id="33"/>
      </w:r>
      <w:r w:rsidRPr="003C6999">
        <w:rPr>
          <w:rFonts w:ascii="Adobe Arabic" w:eastAsia="Times New Roman" w:hAnsi="Adobe Arabic" w:cs="Adobe Arabic"/>
          <w:sz w:val="32"/>
          <w:szCs w:val="32"/>
          <w:rtl/>
        </w:rPr>
        <w:t>.</w:t>
      </w:r>
    </w:p>
    <w:p w:rsidR="001F181D" w:rsidRDefault="00F0378F" w:rsidP="00534362">
      <w:pPr>
        <w:bidi/>
        <w:spacing w:before="100" w:beforeAutospacing="1" w:after="100" w:afterAutospacing="1" w:line="240" w:lineRule="auto"/>
        <w:jc w:val="both"/>
        <w:rPr>
          <w:rFonts w:ascii="Adobe Arabic" w:eastAsia="Times New Roman" w:hAnsi="Adobe Arabic" w:cs="Adobe Arabic"/>
          <w:b/>
          <w:bCs/>
          <w:color w:val="BC8B00"/>
          <w:sz w:val="32"/>
          <w:szCs w:val="32"/>
          <w:rtl/>
        </w:rPr>
      </w:pPr>
      <w:r w:rsidRPr="008C62A9">
        <w:rPr>
          <w:rFonts w:ascii="Adobe Arabic" w:eastAsia="Times New Roman" w:hAnsi="Adobe Arabic" w:cs="Adobe Arabic"/>
          <w:b/>
          <w:bCs/>
          <w:color w:val="BC8B00"/>
          <w:sz w:val="32"/>
          <w:szCs w:val="32"/>
          <w:rtl/>
        </w:rPr>
        <w:t>﴿زَعَمَ ٱلَّذِينَ كَفَرُوٓاْ أَن لَّن يُب</w:t>
      </w:r>
      <w:r w:rsidRPr="008C62A9">
        <w:rPr>
          <w:rFonts w:ascii="Adobe Arabic" w:eastAsia="Times New Roman" w:hAnsi="Adobe Arabic" w:cs="Adobe Arabic" w:hint="cs"/>
          <w:b/>
          <w:bCs/>
          <w:color w:val="BC8B00"/>
          <w:sz w:val="32"/>
          <w:szCs w:val="32"/>
          <w:rtl/>
        </w:rPr>
        <w:t>عَثُواْ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وَرَبِّي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لَتُبعَثُنَّ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ثُمَّ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لَتُنَبَّؤُنَّ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عَمِلتُم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وَذَٰلِكَ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يَسِيرٞ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٧﴾</w:t>
      </w:r>
      <w:r w:rsidR="00534362">
        <w:rPr>
          <w:rStyle w:val="FootnoteReference"/>
          <w:rFonts w:ascii="Adobe Arabic" w:eastAsia="Times New Roman" w:hAnsi="Adobe Arabic" w:cs="Adobe Arabic"/>
          <w:b/>
          <w:bCs/>
          <w:color w:val="BC8B00"/>
          <w:sz w:val="32"/>
          <w:szCs w:val="32"/>
          <w:rtl/>
        </w:rPr>
        <w:footnoteReference w:id="34"/>
      </w:r>
      <w:r w:rsidRPr="003C6999">
        <w:rPr>
          <w:rFonts w:ascii="Adobe Arabic" w:eastAsia="Times New Roman" w:hAnsi="Adobe Arabic" w:cs="Adobe Arabic"/>
          <w:sz w:val="32"/>
          <w:szCs w:val="32"/>
          <w:rtl/>
        </w:rPr>
        <w:t xml:space="preserve"> </w:t>
      </w:r>
      <w:r w:rsidRPr="008C62A9">
        <w:rPr>
          <w:rFonts w:ascii="Adobe Arabic" w:eastAsia="Times New Roman" w:hAnsi="Adobe Arabic" w:cs="Adobe Arabic"/>
          <w:b/>
          <w:bCs/>
          <w:color w:val="BC8B00"/>
          <w:sz w:val="32"/>
          <w:szCs w:val="32"/>
          <w:rtl/>
        </w:rPr>
        <w:t>﴿يَو</w:t>
      </w:r>
      <w:r w:rsidRPr="008C62A9">
        <w:rPr>
          <w:rFonts w:ascii="Adobe Arabic" w:eastAsia="Times New Roman" w:hAnsi="Adobe Arabic" w:cs="Adobe Arabic" w:hint="cs"/>
          <w:b/>
          <w:bCs/>
          <w:color w:val="BC8B00"/>
          <w:sz w:val="32"/>
          <w:szCs w:val="32"/>
          <w:rtl/>
        </w:rPr>
        <w:t>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يَجمَعُكُم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لِيَومِ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ٱلجَمعِ</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ذَٰلِكَ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يَومُ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ٱلتَّغَابُنِ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يُؤمِن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وَيَعمَل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صَٰلِحٗا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يُكَفِّر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عَنهُ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سَيِّ‍َٔاتِهِ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وَيُدخِلهُ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جَنَّٰتٖ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تَجرِي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تَحتِهَا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ٱلأَنهَٰرُ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خَٰلِدِي</w:t>
      </w:r>
      <w:r w:rsidRPr="008C62A9">
        <w:rPr>
          <w:rFonts w:ascii="Adobe Arabic" w:eastAsia="Times New Roman" w:hAnsi="Adobe Arabic" w:cs="Adobe Arabic"/>
          <w:b/>
          <w:bCs/>
          <w:color w:val="BC8B00"/>
          <w:sz w:val="32"/>
          <w:szCs w:val="32"/>
          <w:rtl/>
        </w:rPr>
        <w:t xml:space="preserve">نَ فِيهَآ أَبَدٗا </w:t>
      </w:r>
      <w:r w:rsidRPr="008C62A9">
        <w:rPr>
          <w:rFonts w:ascii="Adobe Arabic" w:eastAsia="Times New Roman" w:hAnsi="Adobe Arabic" w:cs="Adobe Arabic" w:hint="cs"/>
          <w:b/>
          <w:bCs/>
          <w:color w:val="BC8B00"/>
          <w:sz w:val="32"/>
          <w:szCs w:val="32"/>
          <w:rtl/>
        </w:rPr>
        <w:t>ذَٰلِكَ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ٱلفَوزُ</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ٱلعَظِيمُ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٩</w:t>
      </w:r>
      <w:r w:rsidRPr="008C62A9">
        <w:rPr>
          <w:rFonts w:ascii="Adobe Arabic" w:eastAsia="Times New Roman" w:hAnsi="Adobe Arabic" w:cs="Adobe Arabic"/>
          <w:b/>
          <w:bCs/>
          <w:color w:val="BC8B00"/>
          <w:sz w:val="32"/>
          <w:szCs w:val="32"/>
          <w:rtl/>
        </w:rPr>
        <w:t xml:space="preserve"> </w:t>
      </w:r>
    </w:p>
    <w:p w:rsidR="001F181D" w:rsidRDefault="001F181D">
      <w:pPr>
        <w:rPr>
          <w:rFonts w:ascii="Adobe Arabic" w:eastAsia="Times New Roman" w:hAnsi="Adobe Arabic" w:cs="Adobe Arabic"/>
          <w:b/>
          <w:bCs/>
          <w:color w:val="BC8B00"/>
          <w:sz w:val="32"/>
          <w:szCs w:val="32"/>
          <w:rtl/>
        </w:rPr>
      </w:pPr>
      <w:r>
        <w:rPr>
          <w:rFonts w:ascii="Adobe Arabic" w:eastAsia="Times New Roman" w:hAnsi="Adobe Arabic" w:cs="Adobe Arabic"/>
          <w:b/>
          <w:bCs/>
          <w:color w:val="BC8B00"/>
          <w:sz w:val="32"/>
          <w:szCs w:val="32"/>
          <w:rtl/>
        </w:rPr>
        <w:br w:type="page"/>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hint="cs"/>
          <w:b/>
          <w:bCs/>
          <w:color w:val="BC8B00"/>
          <w:sz w:val="32"/>
          <w:szCs w:val="32"/>
          <w:rtl/>
        </w:rPr>
        <w:lastRenderedPageBreak/>
        <w:t>وَٱلَّذِينَ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كَفَرُواْ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وَكَذَّبُواْ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بِ‍َٔايَٰتِنَآ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أُوْلَٰٓئِكَ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أَصحَٰبُ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ٱلنَّارِ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خَٰلِدِينَ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وَبِئسَ</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ٱلمَصِيرُ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١٠﴾</w:t>
      </w:r>
      <w:r w:rsidR="00534362">
        <w:rPr>
          <w:rStyle w:val="FootnoteReference"/>
          <w:rFonts w:ascii="Adobe Arabic" w:eastAsia="Times New Roman" w:hAnsi="Adobe Arabic" w:cs="Adobe Arabic"/>
          <w:b/>
          <w:bCs/>
          <w:color w:val="BC8B00"/>
          <w:sz w:val="32"/>
          <w:szCs w:val="32"/>
          <w:rtl/>
        </w:rPr>
        <w:footnoteReference w:id="35"/>
      </w:r>
      <w:r w:rsidRPr="003C6999">
        <w:rPr>
          <w:rFonts w:ascii="Adobe Arabic" w:eastAsia="Times New Roman" w:hAnsi="Adobe Arabic" w:cs="Adobe Arabic"/>
          <w:sz w:val="32"/>
          <w:szCs w:val="32"/>
          <w:rtl/>
        </w:rPr>
        <w:t>.</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﴿وَنَح</w:t>
      </w:r>
      <w:r w:rsidRPr="008C62A9">
        <w:rPr>
          <w:rFonts w:ascii="Adobe Arabic" w:eastAsia="Times New Roman" w:hAnsi="Adobe Arabic" w:cs="Adobe Arabic" w:hint="cs"/>
          <w:b/>
          <w:bCs/>
          <w:color w:val="BC8B00"/>
          <w:sz w:val="32"/>
          <w:szCs w:val="32"/>
          <w:rtl/>
        </w:rPr>
        <w:t>شُرُهُم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يَومَ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ٱلقِيَٰمَ</w:t>
      </w:r>
      <w:r w:rsidRPr="008C62A9">
        <w:rPr>
          <w:rFonts w:ascii="Adobe Arabic" w:eastAsia="Times New Roman" w:hAnsi="Adobe Arabic" w:cs="Adobe Arabic"/>
          <w:b/>
          <w:bCs/>
          <w:color w:val="BC8B00"/>
          <w:sz w:val="32"/>
          <w:szCs w:val="32"/>
          <w:rtl/>
        </w:rPr>
        <w:t xml:space="preserve">ةِ عَلَىٰ وُجُوهِهِم </w:t>
      </w:r>
      <w:r w:rsidRPr="008C62A9">
        <w:rPr>
          <w:rFonts w:ascii="Adobe Arabic" w:eastAsia="Times New Roman" w:hAnsi="Adobe Arabic" w:cs="Adobe Arabic" w:hint="cs"/>
          <w:b/>
          <w:bCs/>
          <w:color w:val="BC8B00"/>
          <w:sz w:val="32"/>
          <w:szCs w:val="32"/>
          <w:rtl/>
        </w:rPr>
        <w:t>عُميٗا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وَبُكمٗا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وَصُمّٗا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مَّأوَىٰهُم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جَهَنَّمُ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كُلَّمَا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خَبَت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زِدنَٰهُم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سَعِيرٗا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٩٧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ذَٰلِكَ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جَزَآؤُهُم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بِأَنَّهُم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كَفَرُواْ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بِ‍َٔايَٰتِنَا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وَقَالُوٓاْ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أَءِذَا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عِظَٰمٗا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وَرُفَٰتًا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أَءِنَّا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لَمَبعُوثُونَ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خَلقٗا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جَدِي</w:t>
      </w:r>
      <w:r w:rsidRPr="008C62A9">
        <w:rPr>
          <w:rFonts w:ascii="Adobe Arabic" w:eastAsia="Times New Roman" w:hAnsi="Adobe Arabic" w:cs="Adobe Arabic"/>
          <w:b/>
          <w:bCs/>
          <w:color w:val="BC8B00"/>
          <w:sz w:val="32"/>
          <w:szCs w:val="32"/>
          <w:rtl/>
        </w:rPr>
        <w:t xml:space="preserve">دًا ٩٨ </w:t>
      </w:r>
      <w:r w:rsidRPr="008C62A9">
        <w:rPr>
          <w:rFonts w:ascii="Times New Roman" w:eastAsia="Times New Roman" w:hAnsi="Times New Roman" w:cs="Times New Roman" w:hint="cs"/>
          <w:b/>
          <w:bCs/>
          <w:color w:val="BC8B00"/>
          <w:sz w:val="32"/>
          <w:szCs w:val="32"/>
          <w:rtl/>
        </w:rPr>
        <w:t>۞</w:t>
      </w:r>
      <w:r w:rsidRPr="008C62A9">
        <w:rPr>
          <w:rFonts w:ascii="Adobe Arabic" w:eastAsia="Times New Roman" w:hAnsi="Adobe Arabic" w:cs="Adobe Arabic" w:hint="cs"/>
          <w:b/>
          <w:bCs/>
          <w:color w:val="BC8B00"/>
          <w:sz w:val="32"/>
          <w:szCs w:val="32"/>
          <w:rtl/>
        </w:rPr>
        <w:t>أَوَ</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يَرَواْ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ٱلَّذِي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ٱلسَّمَٰوَٰتِ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وَٱلأَرضَ</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قَادِرٌ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يَخلُقَ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مِثلَهُم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وَجَعَلَ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أَجَلٗا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رَيبَ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فَأَبَى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ٱلظَّٰلِمُونَ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كُفُورٗا﴾</w:t>
      </w:r>
      <w:r w:rsidR="00534362">
        <w:rPr>
          <w:rStyle w:val="FootnoteReference"/>
          <w:rFonts w:ascii="Adobe Arabic" w:eastAsia="Times New Roman" w:hAnsi="Adobe Arabic" w:cs="Adobe Arabic"/>
          <w:b/>
          <w:bCs/>
          <w:color w:val="BC8B00"/>
          <w:sz w:val="32"/>
          <w:szCs w:val="32"/>
          <w:rtl/>
        </w:rPr>
        <w:footnoteReference w:id="36"/>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لم يكتفِ رسل الله بالدعوة والوعد والوعيد، وإنّما عرضوا آثارًا من الارتباط بالعالم الربوبيّ والمنبع اللانهائيّ للعلم والقدرة بإذن الله؛ ليعلم الجميع أنّ السبيل لكسب العلم والقدرة لا ينحصر بالأسباب المادّيّة المحدودة، وأنّ الاستفادة من العلوم الإلهيّة والقدرات فوق الطبيعيّة أمرٌ ممكنٌ للإنسان.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وقد أثبت الأنبياء إمكان الارتباط بالعالم الربّانيّ، وتلقّي العلوم الغيبيّة واللَّدُنّيّة عبر أخبارهم بالمغيّبات، وكشفهم للأسرار الخفيّة، وبيانهم للعلوم والحكم دونما دراسة منهم وتعلّم.</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﴿وَعَلَّمَ ءَادَمَ ٱل</w:t>
      </w:r>
      <w:r w:rsidRPr="008C62A9">
        <w:rPr>
          <w:rFonts w:ascii="Adobe Arabic" w:eastAsia="Times New Roman" w:hAnsi="Adobe Arabic" w:cs="Adobe Arabic" w:hint="cs"/>
          <w:b/>
          <w:bCs/>
          <w:color w:val="BC8B00"/>
          <w:sz w:val="32"/>
          <w:szCs w:val="32"/>
          <w:rtl/>
        </w:rPr>
        <w:t>أَسمَآءَ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كُلَّهَا﴾</w:t>
      </w:r>
      <w:r w:rsidR="00534362">
        <w:rPr>
          <w:rStyle w:val="FootnoteReference"/>
          <w:rFonts w:ascii="Adobe Arabic" w:eastAsia="Times New Roman" w:hAnsi="Adobe Arabic" w:cs="Adobe Arabic"/>
          <w:b/>
          <w:bCs/>
          <w:color w:val="BC8B00"/>
          <w:sz w:val="32"/>
          <w:szCs w:val="32"/>
          <w:rtl/>
        </w:rPr>
        <w:footnoteReference w:id="37"/>
      </w:r>
      <w:r w:rsidRPr="003C6999">
        <w:rPr>
          <w:rFonts w:ascii="Adobe Arabic" w:eastAsia="Times New Roman" w:hAnsi="Adobe Arabic" w:cs="Adobe Arabic"/>
          <w:sz w:val="32"/>
          <w:szCs w:val="32"/>
          <w:rtl/>
        </w:rPr>
        <w:t>.</w:t>
      </w:r>
    </w:p>
    <w:p w:rsidR="00F0378F" w:rsidRPr="003C6999" w:rsidRDefault="00F0378F" w:rsidP="00534362">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﴿وَعَلَّم</w:t>
      </w:r>
      <w:r w:rsidRPr="008C62A9">
        <w:rPr>
          <w:rFonts w:ascii="Adobe Arabic" w:eastAsia="Times New Roman" w:hAnsi="Adobe Arabic" w:cs="Adobe Arabic" w:hint="cs"/>
          <w:b/>
          <w:bCs/>
          <w:color w:val="BC8B00"/>
          <w:sz w:val="32"/>
          <w:szCs w:val="32"/>
          <w:rtl/>
        </w:rPr>
        <w:t>نَٰهُ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لَّدُنَّا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عِلمٗا﴾</w:t>
      </w:r>
      <w:r w:rsidR="00534362">
        <w:rPr>
          <w:rStyle w:val="FootnoteReference"/>
          <w:rFonts w:ascii="Adobe Arabic" w:eastAsia="Times New Roman" w:hAnsi="Adobe Arabic" w:cs="Adobe Arabic"/>
          <w:b/>
          <w:bCs/>
          <w:color w:val="BC8B00"/>
          <w:sz w:val="32"/>
          <w:szCs w:val="32"/>
          <w:rtl/>
        </w:rPr>
        <w:footnoteReference w:id="38"/>
      </w:r>
      <w:r w:rsidRPr="003C6999">
        <w:rPr>
          <w:rFonts w:ascii="Adobe Arabic" w:eastAsia="Times New Roman" w:hAnsi="Adobe Arabic" w:cs="Adobe Arabic"/>
          <w:sz w:val="32"/>
          <w:szCs w:val="32"/>
          <w:rtl/>
        </w:rPr>
        <w:t>.</w:t>
      </w:r>
    </w:p>
    <w:p w:rsidR="001F181D" w:rsidRDefault="001F181D">
      <w:pPr>
        <w:rPr>
          <w:rFonts w:ascii="Adobe Arabic" w:eastAsia="Times New Roman" w:hAnsi="Adobe Arabic" w:cs="Adobe Arabic"/>
          <w:b/>
          <w:bCs/>
          <w:color w:val="BC8B00"/>
          <w:sz w:val="32"/>
          <w:szCs w:val="32"/>
          <w:rtl/>
        </w:rPr>
      </w:pPr>
      <w:r>
        <w:rPr>
          <w:rFonts w:ascii="Adobe Arabic" w:eastAsia="Times New Roman" w:hAnsi="Adobe Arabic" w:cs="Adobe Arabic"/>
          <w:b/>
          <w:bCs/>
          <w:color w:val="BC8B00"/>
          <w:sz w:val="32"/>
          <w:szCs w:val="32"/>
          <w:rtl/>
        </w:rPr>
        <w:br w:type="page"/>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lastRenderedPageBreak/>
        <w:t>﴿وَءَاتَي</w:t>
      </w:r>
      <w:r w:rsidRPr="008C62A9">
        <w:rPr>
          <w:rFonts w:ascii="Adobe Arabic" w:eastAsia="Times New Roman" w:hAnsi="Adobe Arabic" w:cs="Adobe Arabic" w:hint="cs"/>
          <w:b/>
          <w:bCs/>
          <w:color w:val="BC8B00"/>
          <w:sz w:val="32"/>
          <w:szCs w:val="32"/>
          <w:rtl/>
        </w:rPr>
        <w:t>نَٰهُ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ٱلحُكمَ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صَبِيّٗا﴾</w:t>
      </w:r>
      <w:r w:rsidR="00A847A0">
        <w:rPr>
          <w:rStyle w:val="FootnoteReference"/>
          <w:rFonts w:ascii="Adobe Arabic" w:eastAsia="Times New Roman" w:hAnsi="Adobe Arabic" w:cs="Adobe Arabic"/>
          <w:b/>
          <w:bCs/>
          <w:color w:val="BC8B00"/>
          <w:sz w:val="32"/>
          <w:szCs w:val="32"/>
          <w:rtl/>
        </w:rPr>
        <w:footnoteReference w:id="39"/>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﴿قَالُواْ كَي</w:t>
      </w:r>
      <w:r w:rsidRPr="008C62A9">
        <w:rPr>
          <w:rFonts w:ascii="Adobe Arabic" w:eastAsia="Times New Roman" w:hAnsi="Adobe Arabic" w:cs="Adobe Arabic" w:hint="cs"/>
          <w:b/>
          <w:bCs/>
          <w:color w:val="BC8B00"/>
          <w:sz w:val="32"/>
          <w:szCs w:val="32"/>
          <w:rtl/>
        </w:rPr>
        <w:t>فَ</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نُكَلِّمُ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كَانَ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w:t>
      </w:r>
      <w:r w:rsidRPr="008C62A9">
        <w:rPr>
          <w:rFonts w:ascii="Adobe Arabic" w:eastAsia="Times New Roman" w:hAnsi="Adobe Arabic" w:cs="Adobe Arabic"/>
          <w:b/>
          <w:bCs/>
          <w:color w:val="BC8B00"/>
          <w:sz w:val="32"/>
          <w:szCs w:val="32"/>
          <w:rtl/>
        </w:rPr>
        <w:t>ل</w:t>
      </w:r>
      <w:r w:rsidRPr="008C62A9">
        <w:rPr>
          <w:rFonts w:ascii="Adobe Arabic" w:eastAsia="Times New Roman" w:hAnsi="Adobe Arabic" w:cs="Adobe Arabic" w:hint="cs"/>
          <w:b/>
          <w:bCs/>
          <w:color w:val="BC8B00"/>
          <w:sz w:val="32"/>
          <w:szCs w:val="32"/>
          <w:rtl/>
        </w:rPr>
        <w:t>مَهدِ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صَبِيّٗا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٢٩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قَالَ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عَبدُ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ءَاتَىٰنِيَ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ٱلكِتَٰبَ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وَجَعَلَنِي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نَبِيّٗا﴾</w:t>
      </w:r>
      <w:r w:rsidR="00A847A0">
        <w:rPr>
          <w:rStyle w:val="FootnoteReference"/>
          <w:rFonts w:ascii="Adobe Arabic" w:eastAsia="Times New Roman" w:hAnsi="Adobe Arabic" w:cs="Adobe Arabic"/>
          <w:b/>
          <w:bCs/>
          <w:color w:val="BC8B00"/>
          <w:sz w:val="32"/>
          <w:szCs w:val="32"/>
          <w:rtl/>
        </w:rPr>
        <w:footnoteReference w:id="40"/>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﴿وَأُنَبِّئُكُم بِمَا تَأ</w:t>
      </w:r>
      <w:r w:rsidRPr="008C62A9">
        <w:rPr>
          <w:rFonts w:ascii="Adobe Arabic" w:eastAsia="Times New Roman" w:hAnsi="Adobe Arabic" w:cs="Adobe Arabic" w:hint="cs"/>
          <w:b/>
          <w:bCs/>
          <w:color w:val="BC8B00"/>
          <w:sz w:val="32"/>
          <w:szCs w:val="32"/>
          <w:rtl/>
        </w:rPr>
        <w:t>كُلُونَ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تَدَّخِرُونَ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بُيُوتِكُم﴾</w:t>
      </w:r>
      <w:r w:rsidR="00A847A0">
        <w:rPr>
          <w:rStyle w:val="FootnoteReference"/>
          <w:rFonts w:ascii="Adobe Arabic" w:eastAsia="Times New Roman" w:hAnsi="Adobe Arabic" w:cs="Adobe Arabic"/>
          <w:b/>
          <w:bCs/>
          <w:color w:val="BC8B00"/>
          <w:sz w:val="32"/>
          <w:szCs w:val="32"/>
          <w:rtl/>
        </w:rPr>
        <w:footnoteReference w:id="41"/>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﴿عُلِّم</w:t>
      </w:r>
      <w:r w:rsidRPr="008C62A9">
        <w:rPr>
          <w:rFonts w:ascii="Adobe Arabic" w:eastAsia="Times New Roman" w:hAnsi="Adobe Arabic" w:cs="Adobe Arabic" w:hint="cs"/>
          <w:b/>
          <w:bCs/>
          <w:color w:val="BC8B00"/>
          <w:sz w:val="32"/>
          <w:szCs w:val="32"/>
          <w:rtl/>
        </w:rPr>
        <w:t>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مَنطِقَ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ٱلطَّيرِ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وَأُوتِينَا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شَيءٍ﴾</w:t>
      </w:r>
      <w:r w:rsidR="00A847A0">
        <w:rPr>
          <w:rStyle w:val="FootnoteReference"/>
          <w:rFonts w:ascii="Adobe Arabic" w:eastAsia="Times New Roman" w:hAnsi="Adobe Arabic" w:cs="Adobe Arabic"/>
          <w:b/>
          <w:bCs/>
          <w:color w:val="BC8B00"/>
          <w:sz w:val="32"/>
          <w:szCs w:val="32"/>
          <w:rtl/>
        </w:rPr>
        <w:footnoteReference w:id="42"/>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﴿وَكُلًّا ءَاتَي</w:t>
      </w:r>
      <w:r w:rsidRPr="008C62A9">
        <w:rPr>
          <w:rFonts w:ascii="Adobe Arabic" w:eastAsia="Times New Roman" w:hAnsi="Adobe Arabic" w:cs="Adobe Arabic" w:hint="cs"/>
          <w:b/>
          <w:bCs/>
          <w:color w:val="BC8B00"/>
          <w:sz w:val="32"/>
          <w:szCs w:val="32"/>
          <w:rtl/>
        </w:rPr>
        <w:t>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حُكمٗا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وَعِلمٗا﴾</w:t>
      </w:r>
      <w:r w:rsidR="00A847A0">
        <w:rPr>
          <w:rStyle w:val="FootnoteReference"/>
          <w:rFonts w:ascii="Adobe Arabic" w:eastAsia="Times New Roman" w:hAnsi="Adobe Arabic" w:cs="Adobe Arabic"/>
          <w:b/>
          <w:bCs/>
          <w:color w:val="BC8B00"/>
          <w:sz w:val="32"/>
          <w:szCs w:val="32"/>
          <w:rtl/>
        </w:rPr>
        <w:footnoteReference w:id="43"/>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القرآن نفسه فوق كل ذلك؛ إذ هو معجزة خالدة لنبيّ الإسلام </w:t>
      </w:r>
      <w:r w:rsidR="006206F9">
        <w:rPr>
          <w:rFonts w:ascii="Adobe Arabic" w:eastAsia="Times New Roman" w:hAnsi="Adobe Arabic" w:cs="Adobe Arabic"/>
          <w:sz w:val="32"/>
          <w:szCs w:val="32"/>
          <w:rtl/>
        </w:rPr>
        <w:t>(صلى الله عليه وآله)</w:t>
      </w:r>
      <w:r w:rsidRPr="003C6999">
        <w:rPr>
          <w:rFonts w:ascii="Adobe Arabic" w:eastAsia="Times New Roman" w:hAnsi="Adobe Arabic" w:cs="Adobe Arabic"/>
          <w:sz w:val="32"/>
          <w:szCs w:val="32"/>
          <w:rtl/>
        </w:rPr>
        <w:t>، نزل على فردٍ أُمّيّ عاش في مجتمعٍ متخلّف، ودعا الجنّ والإنس -منذ بدء نزوله- متحدّيًا إيّاهم أن يأتوا بسورة من مثله، ونحن نعلم أنّه مع كثرة الدواعي لمثل هذا العمل لم تتحقق أيّ معارضة للقرآن، ولن تتحقق مطلقًا طبقًا لتنَّبّؤ القرآن الكريم.</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كما أنّ الأنبياء، بقيامهم بالأعمال الخارقة للعادة وانتصارهم على القوى الطبيعيّة، أثبتوا عملًا إمكان الخلاص من القيود المادّيّة، والحصول على قدرة لا تُقهَر.</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فخروج الناقة الحيّة من قلب الجبل بواسطة النبيّ صالح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وخلاص إبراهيم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من النار الكبرى التي أوقدها نمرود، وتحوّل عصا موسى إلى ثعبان وانفلاق البحر، وجريان اثنتي عشرة عينًا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من الحجارة بواسطة موسى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وشفاء الأكمه والأبرص وإحياء الموتى بواسطة عيسى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وتسخير القوى المحسوسة وغير المحسوسة لسليمان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هي كلّها نماذج من الأعمال الخارقة للعادة التي حصلت على أيدي الأنبياء، وحتّى الكثير من أتباعهم الصادقين بمثل هذه العلوم والقدرات. وقد جاء في حديث قدسيّ: «عبدي أطعني حتّى أجعلك مثلي؛ أنَا أقول للشيء كن فيكون، أجعلك تقول للشيء كن فيكون»</w:t>
      </w:r>
      <w:r w:rsidR="00A847A0">
        <w:rPr>
          <w:rStyle w:val="FootnoteReference"/>
          <w:rFonts w:ascii="Adobe Arabic" w:eastAsia="Times New Roman" w:hAnsi="Adobe Arabic" w:cs="Adobe Arabic"/>
          <w:sz w:val="32"/>
          <w:szCs w:val="32"/>
          <w:rtl/>
        </w:rPr>
        <w:footnoteReference w:id="44"/>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وإذا حاولنا أن نجمع الكرامات الثابتة بالنقل الصحيح والمتواتر، فإنّ ذلك سيتطلّب منّا مجلّدات ضخمة بلا ريب.</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ومع هذا كلّه، فهل من الصحيح أن نجد أُناسًا ينكرون -بكلّ جرأة وإغماضٍ عن الحقّ- وجود عالم ما وراء الطبيعة، أو إمكان الارتباط به، ويمنعون الناس عن السير في هذا السبيل؟</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الحقيقة، أنّه حتى لو عدمنا مثل هذا المعاجز والآيات البيّنة، كان الأحرى بالبشرية -ولو على سبيل التجربة- أن تُطبّق نظم الأنبياء، ثم تقوّم الآثار الكبرى لها في سعادتها المادّيّة والمعنويّة؛ ذلك لأنّ أهمّيّة الأمر هي بحيث ترخص كلّ تضحية في سبيل تحقّقه، خصوصًا إذا لاحظنا أنّ إجراء شريعة الأنبياء ليس ممّا يستلزم ترك النعم واللذائذ المادّيّة والدنيويّة، بل هي تضمن السعادة والراحة والطمأنينة في هذا العالم أيضًا. ولقد وُجِد من بين الأنبياء وأتباعهم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أُناسٌ تنعّموا بالنعم الدنيويّة أكثر ممّا تنعّم به أهل الدنيا وعبيد المادّة.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ألا يدفعنا إصرار جميع الأنبياء</w:t>
      </w:r>
      <w:r w:rsidR="006206F9">
        <w:rPr>
          <w:rFonts w:ascii="Adobe Arabic" w:eastAsia="Times New Roman" w:hAnsi="Adobe Arabic" w:cs="Adobe Arabic"/>
          <w:sz w:val="32"/>
          <w:szCs w:val="32"/>
          <w:rtl/>
        </w:rPr>
        <w:t xml:space="preserve"> (عليهم السلام)</w:t>
      </w:r>
      <w:r w:rsidRPr="003C6999">
        <w:rPr>
          <w:rFonts w:ascii="Adobe Arabic" w:eastAsia="Times New Roman" w:hAnsi="Adobe Arabic" w:cs="Adobe Arabic"/>
          <w:sz w:val="32"/>
          <w:szCs w:val="32"/>
          <w:rtl/>
        </w:rPr>
        <w:t xml:space="preserve"> بصدقٍ وتأكيدٍ على هذا الأمر والتضحيات التي لا نظيرَ لها التي قدّموها وأوصياؤهم وأتباعهم الصادقون في سبيل إعلائه، ألا يدفعنا لاحتمال صدق مدّعاهم؟ إنّ الإنصاف يؤكّد ذلك بوضوح.</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وهل تقلّ قيمة مثل هذه الحقيقة عن قيمة كشف الأسرار الطبيعيّة وتسخير الفضاء؟ كيف يُعدّ تحمّل المصاعب والمشاقّ وبذل القوى الطبيعيّة والإنسانيّة التي لا تُعدّ في سبيل الاكتشافات العلميّة أمرًا وجيهًا يقبل الثناء، ولا يستحقّ الارتباط بالمنبع اللانهائيّ للقدرة والعلم والوصول إلى السعادة الخالدة، أن نصرف في سبيله شيئًا من ذلك؟</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23" w:name="_Toc74647492"/>
      <w:r w:rsidRPr="00BB67F9">
        <w:rPr>
          <w:rFonts w:ascii="Adobe Arabic" w:eastAsia="Times New Roman" w:hAnsi="Adobe Arabic" w:cs="Adobe Arabic"/>
          <w:b/>
          <w:bCs/>
          <w:color w:val="806000" w:themeColor="accent4" w:themeShade="80"/>
          <w:sz w:val="36"/>
          <w:szCs w:val="36"/>
          <w:rtl/>
        </w:rPr>
        <w:t>شواهد من الآيات والروايات</w:t>
      </w:r>
      <w:bookmarkEnd w:id="23"/>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هذا الذي استفدناه من المقدّمات الوجدانيّة والعقليّة يؤيّده الكتاب والسنّة، وقد أشرنا في بعض الموارد إلى الشواهد النقليّة، وها نحن نذكر نماذج أُخرى من الآيات والأخبار.</w:t>
      </w:r>
    </w:p>
    <w:p w:rsidR="001F181D"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إنّ القرآن الكريم يؤكّد على أنّ الإنسان يعرف الله بفطرتِه، وأنّ الناس كلّهم في نشأة من وجودهم رأوا خالقهم عيانًا واعترفوا بربوبيّته: </w:t>
      </w:r>
      <w:r w:rsidRPr="008C62A9">
        <w:rPr>
          <w:rFonts w:ascii="Adobe Arabic" w:eastAsia="Times New Roman" w:hAnsi="Adobe Arabic" w:cs="Adobe Arabic"/>
          <w:b/>
          <w:bCs/>
          <w:color w:val="BC8B00"/>
          <w:sz w:val="32"/>
          <w:szCs w:val="32"/>
          <w:rtl/>
        </w:rPr>
        <w:t>﴿أَلَس</w:t>
      </w:r>
      <w:r w:rsidRPr="008C62A9">
        <w:rPr>
          <w:rFonts w:ascii="Adobe Arabic" w:eastAsia="Times New Roman" w:hAnsi="Adobe Arabic" w:cs="Adobe Arabic" w:hint="cs"/>
          <w:b/>
          <w:bCs/>
          <w:color w:val="BC8B00"/>
          <w:sz w:val="32"/>
          <w:szCs w:val="32"/>
          <w:rtl/>
        </w:rPr>
        <w:t>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بِرَبِّكُم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قَالُواْ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بَلَىٰ﴾</w:t>
      </w:r>
      <w:r w:rsidR="00A847A0">
        <w:rPr>
          <w:rStyle w:val="FootnoteReference"/>
          <w:rFonts w:ascii="Adobe Arabic" w:eastAsia="Times New Roman" w:hAnsi="Adobe Arabic" w:cs="Adobe Arabic"/>
          <w:b/>
          <w:bCs/>
          <w:color w:val="BC8B00"/>
          <w:sz w:val="32"/>
          <w:szCs w:val="32"/>
          <w:rtl/>
        </w:rPr>
        <w:footnoteReference w:id="45"/>
      </w:r>
      <w:r w:rsidRPr="003C6999">
        <w:rPr>
          <w:rFonts w:ascii="Adobe Arabic" w:eastAsia="Times New Roman" w:hAnsi="Adobe Arabic" w:cs="Adobe Arabic"/>
          <w:sz w:val="32"/>
          <w:szCs w:val="32"/>
          <w:rtl/>
        </w:rPr>
        <w:t xml:space="preserve">، وأنّ الحياة في هذا العالم إنّما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هي للعمل بمقتضى عهد العبوديّة. ويحصل تقويم مقدار وفاء الناس بعهدهم وميثاقهم الفطريّ، وبالتالي تكاملهم الاختياريّ بواسطة الطاعة والعبوديّة لله: </w:t>
      </w:r>
      <w:r w:rsidRPr="008C62A9">
        <w:rPr>
          <w:rFonts w:ascii="Adobe Arabic" w:eastAsia="Times New Roman" w:hAnsi="Adobe Arabic" w:cs="Adobe Arabic"/>
          <w:b/>
          <w:bCs/>
          <w:color w:val="BC8B00"/>
          <w:sz w:val="32"/>
          <w:szCs w:val="32"/>
          <w:rtl/>
        </w:rPr>
        <w:t>﴿وَمَا خَلَق</w:t>
      </w:r>
      <w:r w:rsidRPr="008C62A9">
        <w:rPr>
          <w:rFonts w:ascii="Adobe Arabic" w:eastAsia="Times New Roman" w:hAnsi="Adobe Arabic" w:cs="Adobe Arabic" w:hint="cs"/>
          <w:b/>
          <w:bCs/>
          <w:color w:val="BC8B00"/>
          <w:sz w:val="32"/>
          <w:szCs w:val="32"/>
          <w:rtl/>
        </w:rPr>
        <w:t>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ٱلجِنَّ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وَٱلإِنسَ</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لِيَعبُدُونِ﴾</w:t>
      </w:r>
      <w:r w:rsidR="00A847A0">
        <w:rPr>
          <w:rStyle w:val="FootnoteReference"/>
          <w:rFonts w:ascii="Adobe Arabic" w:eastAsia="Times New Roman" w:hAnsi="Adobe Arabic" w:cs="Adobe Arabic"/>
          <w:b/>
          <w:bCs/>
          <w:color w:val="BC8B00"/>
          <w:sz w:val="32"/>
          <w:szCs w:val="32"/>
          <w:rtl/>
        </w:rPr>
        <w:footnoteReference w:id="46"/>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وليحصل هذا التقويم، فإنّ ثمّة ظروفًا مختلفة ليختار كلٌّ سبيله بكلّ حرّيّة: </w:t>
      </w:r>
      <w:r w:rsidRPr="008C62A9">
        <w:rPr>
          <w:rFonts w:ascii="Adobe Arabic" w:eastAsia="Times New Roman" w:hAnsi="Adobe Arabic" w:cs="Adobe Arabic"/>
          <w:b/>
          <w:bCs/>
          <w:color w:val="BC8B00"/>
          <w:sz w:val="32"/>
          <w:szCs w:val="32"/>
          <w:rtl/>
        </w:rPr>
        <w:t>﴿لِيَب</w:t>
      </w:r>
      <w:r w:rsidRPr="008C62A9">
        <w:rPr>
          <w:rFonts w:ascii="Adobe Arabic" w:eastAsia="Times New Roman" w:hAnsi="Adobe Arabic" w:cs="Adobe Arabic" w:hint="cs"/>
          <w:b/>
          <w:bCs/>
          <w:color w:val="BC8B00"/>
          <w:sz w:val="32"/>
          <w:szCs w:val="32"/>
          <w:rtl/>
        </w:rPr>
        <w:t>لُوَكُم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أَيُّكُم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أَحسَنُ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عَمَلٗا﴾</w:t>
      </w:r>
      <w:r w:rsidR="00A847A0">
        <w:rPr>
          <w:rStyle w:val="FootnoteReference"/>
          <w:rFonts w:ascii="Adobe Arabic" w:eastAsia="Times New Roman" w:hAnsi="Adobe Arabic" w:cs="Adobe Arabic"/>
          <w:b/>
          <w:bCs/>
          <w:color w:val="BC8B00"/>
          <w:sz w:val="32"/>
          <w:szCs w:val="32"/>
          <w:rtl/>
        </w:rPr>
        <w:footnoteReference w:id="47"/>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عبر السبل المعوجّة والمنحرفة، وفي خضمّ الحياة ومشكلاتها، فلن يصل إلى السبيل الأقوم الآمن إلّا أولئك الذين يحبّون ربّهم، ويلجؤون إليه، ويبتغون مرضاته ويريدون وجهه: </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﴿وَٱلَّذِينَ ءَامَنُوٓاْ أَشَدُّ حُبّٗا لِّلَّهِ</w:t>
      </w:r>
      <w:r w:rsidRPr="008C62A9">
        <w:rPr>
          <w:rFonts w:ascii="Adobe Arabic" w:eastAsia="Times New Roman" w:hAnsi="Adobe Arabic" w:cs="Adobe Arabic" w:hint="cs"/>
          <w:b/>
          <w:bCs/>
          <w:color w:val="BC8B00"/>
          <w:sz w:val="32"/>
          <w:szCs w:val="32"/>
          <w:rtl/>
        </w:rPr>
        <w:t>﴾</w:t>
      </w:r>
      <w:r w:rsidR="00A847A0">
        <w:rPr>
          <w:rStyle w:val="FootnoteReference"/>
          <w:rFonts w:ascii="Adobe Arabic" w:eastAsia="Times New Roman" w:hAnsi="Adobe Arabic" w:cs="Adobe Arabic"/>
          <w:b/>
          <w:bCs/>
          <w:color w:val="BC8B00"/>
          <w:sz w:val="32"/>
          <w:szCs w:val="32"/>
          <w:rtl/>
        </w:rPr>
        <w:footnoteReference w:id="48"/>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﴿قُل </w:t>
      </w:r>
      <w:r w:rsidRPr="008C62A9">
        <w:rPr>
          <w:rFonts w:ascii="Adobe Arabic" w:eastAsia="Times New Roman" w:hAnsi="Adobe Arabic" w:cs="Adobe Arabic" w:hint="cs"/>
          <w:b/>
          <w:bCs/>
          <w:color w:val="BC8B00"/>
          <w:sz w:val="32"/>
          <w:szCs w:val="32"/>
          <w:rtl/>
        </w:rPr>
        <w:t>إِن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كُنتُم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تُحِبُّونَ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فَٱتَّبِعُونِي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يُحبِبكُمُ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00A847A0">
        <w:rPr>
          <w:rStyle w:val="FootnoteReference"/>
          <w:rFonts w:ascii="Adobe Arabic" w:eastAsia="Times New Roman" w:hAnsi="Adobe Arabic" w:cs="Adobe Arabic"/>
          <w:b/>
          <w:bCs/>
          <w:color w:val="BC8B00"/>
          <w:sz w:val="32"/>
          <w:szCs w:val="32"/>
          <w:rtl/>
        </w:rPr>
        <w:footnoteReference w:id="49"/>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﴿يَه</w:t>
      </w:r>
      <w:r w:rsidRPr="008C62A9">
        <w:rPr>
          <w:rFonts w:ascii="Adobe Arabic" w:eastAsia="Times New Roman" w:hAnsi="Adobe Arabic" w:cs="Adobe Arabic" w:hint="cs"/>
          <w:b/>
          <w:bCs/>
          <w:color w:val="BC8B00"/>
          <w:sz w:val="32"/>
          <w:szCs w:val="32"/>
          <w:rtl/>
        </w:rPr>
        <w:t>دِي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w:t>
      </w:r>
      <w:r w:rsidRPr="008C62A9">
        <w:rPr>
          <w:rFonts w:ascii="Adobe Arabic" w:eastAsia="Times New Roman" w:hAnsi="Adobe Arabic" w:cs="Adobe Arabic"/>
          <w:b/>
          <w:bCs/>
          <w:color w:val="BC8B00"/>
          <w:sz w:val="32"/>
          <w:szCs w:val="32"/>
          <w:rtl/>
        </w:rPr>
        <w:t>هِ ٱللَّهُ مَنِ ٱتَّبَعَ رِض</w:t>
      </w:r>
      <w:r w:rsidRPr="008C62A9">
        <w:rPr>
          <w:rFonts w:ascii="Adobe Arabic" w:eastAsia="Times New Roman" w:hAnsi="Adobe Arabic" w:cs="Adobe Arabic" w:hint="cs"/>
          <w:b/>
          <w:bCs/>
          <w:color w:val="BC8B00"/>
          <w:sz w:val="32"/>
          <w:szCs w:val="32"/>
          <w:rtl/>
        </w:rPr>
        <w:t>وَٰنَهُ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سُبُلَ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ٱلسَّلَٰمِ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وَيُخرِجُهُم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ٱلظُّلُمَٰتِ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ٱلنُّورِ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بِإِذنِهِ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وَيَهدِيهِم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صِرَٰطٖ</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مُّستَقِيمٖ﴾</w:t>
      </w:r>
      <w:r w:rsidR="00A847A0">
        <w:rPr>
          <w:rStyle w:val="FootnoteReference"/>
          <w:rFonts w:ascii="Adobe Arabic" w:eastAsia="Times New Roman" w:hAnsi="Adobe Arabic" w:cs="Adobe Arabic"/>
          <w:b/>
          <w:bCs/>
          <w:color w:val="BC8B00"/>
          <w:sz w:val="32"/>
          <w:szCs w:val="32"/>
          <w:rtl/>
        </w:rPr>
        <w:footnoteReference w:id="50"/>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﴿وَمَن يُس</w:t>
      </w:r>
      <w:r w:rsidRPr="008C62A9">
        <w:rPr>
          <w:rFonts w:ascii="Adobe Arabic" w:eastAsia="Times New Roman" w:hAnsi="Adobe Arabic" w:cs="Adobe Arabic" w:hint="cs"/>
          <w:b/>
          <w:bCs/>
          <w:color w:val="BC8B00"/>
          <w:sz w:val="32"/>
          <w:szCs w:val="32"/>
          <w:rtl/>
        </w:rPr>
        <w:t>لِم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وَجهَهُ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hint="cs"/>
          <w:b/>
          <w:bCs/>
          <w:color w:val="BC8B00"/>
          <w:sz w:val="32"/>
          <w:szCs w:val="32"/>
          <w:rtl/>
        </w:rPr>
        <w:t>ٓ</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وَهُوَ</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مُحسِنٞ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فَقَدِ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ٱستَمسَكَ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بِٱلعُروَةِ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ٱلوُثقَىٰ﴾</w:t>
      </w:r>
      <w:r w:rsidR="00A847A0">
        <w:rPr>
          <w:rStyle w:val="FootnoteReference"/>
          <w:rFonts w:ascii="Adobe Arabic" w:eastAsia="Times New Roman" w:hAnsi="Adobe Arabic" w:cs="Adobe Arabic"/>
          <w:b/>
          <w:bCs/>
          <w:color w:val="BC8B00"/>
          <w:sz w:val="32"/>
          <w:szCs w:val="32"/>
          <w:rtl/>
        </w:rPr>
        <w:footnoteReference w:id="51"/>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﴿فَأَمَّا ٱلَّذِينَ ءَامَنُواْ بِٱللَّهِ وَٱع</w:t>
      </w:r>
      <w:r w:rsidRPr="008C62A9">
        <w:rPr>
          <w:rFonts w:ascii="Adobe Arabic" w:eastAsia="Times New Roman" w:hAnsi="Adobe Arabic" w:cs="Adobe Arabic" w:hint="cs"/>
          <w:b/>
          <w:bCs/>
          <w:color w:val="BC8B00"/>
          <w:sz w:val="32"/>
          <w:szCs w:val="32"/>
          <w:rtl/>
        </w:rPr>
        <w:t>تَصَمُواْ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فَسَيُدخِلُهُم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رَحمَةٖ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وَفَضلٖ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وَيَهدِيهِم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إِلَيهِ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صِرَٰطٗا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مُّستَقِيمٗا﴾</w:t>
      </w:r>
      <w:r w:rsidR="00A847A0">
        <w:rPr>
          <w:rStyle w:val="FootnoteReference"/>
          <w:rFonts w:ascii="Adobe Arabic" w:eastAsia="Times New Roman" w:hAnsi="Adobe Arabic" w:cs="Adobe Arabic"/>
          <w:b/>
          <w:bCs/>
          <w:color w:val="BC8B00"/>
          <w:sz w:val="32"/>
          <w:szCs w:val="32"/>
          <w:rtl/>
        </w:rPr>
        <w:footnoteReference w:id="52"/>
      </w:r>
      <w:r w:rsidR="00A847A0">
        <w:rPr>
          <w:rFonts w:ascii="Adobe Arabic" w:eastAsia="Times New Roman" w:hAnsi="Adobe Arabic" w:cs="Adobe Arabic" w:hint="cs"/>
          <w:b/>
          <w:bCs/>
          <w:color w:val="BC8B00"/>
          <w:sz w:val="32"/>
          <w:szCs w:val="32"/>
          <w:rtl/>
        </w:rPr>
        <w:t>.</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هؤلاء سينالون كذلك جوار رحمة ربّهم، ومقام القرب الإلهيّ، عند لقاء الحبيب.</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﴿يَٰٓأَيَّتُهَا ٱلنَّف</w:t>
      </w:r>
      <w:r w:rsidRPr="008C62A9">
        <w:rPr>
          <w:rFonts w:ascii="Adobe Arabic" w:eastAsia="Times New Roman" w:hAnsi="Adobe Arabic" w:cs="Adobe Arabic" w:hint="cs"/>
          <w:b/>
          <w:bCs/>
          <w:color w:val="BC8B00"/>
          <w:sz w:val="32"/>
          <w:szCs w:val="32"/>
          <w:rtl/>
        </w:rPr>
        <w:t>سُ</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ٱلمُطمَئِنَّةُ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٢٧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ٱرجِعِيٓ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رَبِّكِ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رَاضِيَةٗ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مَّرضِيَّةٗ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٢٨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فَٱدخُلِي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عِبَٰدِي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٢٩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وَٱدخُلِي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w:t>
      </w:r>
      <w:r w:rsidRPr="008C62A9">
        <w:rPr>
          <w:rFonts w:ascii="Adobe Arabic" w:eastAsia="Times New Roman" w:hAnsi="Adobe Arabic" w:cs="Adobe Arabic"/>
          <w:b/>
          <w:bCs/>
          <w:color w:val="BC8B00"/>
          <w:sz w:val="32"/>
          <w:szCs w:val="32"/>
          <w:rtl/>
        </w:rPr>
        <w:t>نَّتِي﴾</w:t>
      </w:r>
      <w:r w:rsidR="00A847A0">
        <w:rPr>
          <w:rStyle w:val="FootnoteReference"/>
          <w:rFonts w:ascii="Adobe Arabic" w:eastAsia="Times New Roman" w:hAnsi="Adobe Arabic" w:cs="Adobe Arabic"/>
          <w:b/>
          <w:bCs/>
          <w:color w:val="BC8B00"/>
          <w:sz w:val="32"/>
          <w:szCs w:val="32"/>
          <w:rtl/>
        </w:rPr>
        <w:footnoteReference w:id="53"/>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﴿فِي مَق</w:t>
      </w:r>
      <w:r w:rsidRPr="008C62A9">
        <w:rPr>
          <w:rFonts w:ascii="Adobe Arabic" w:eastAsia="Times New Roman" w:hAnsi="Adobe Arabic" w:cs="Adobe Arabic" w:hint="cs"/>
          <w:b/>
          <w:bCs/>
          <w:color w:val="BC8B00"/>
          <w:sz w:val="32"/>
          <w:szCs w:val="32"/>
          <w:rtl/>
        </w:rPr>
        <w:t>عَدِ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صِدقٍ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عِندَ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مَلِيكٖ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مُّقتَدِرِ﴾</w:t>
      </w:r>
      <w:r w:rsidR="00A847A0">
        <w:rPr>
          <w:rStyle w:val="FootnoteReference"/>
          <w:rFonts w:ascii="Adobe Arabic" w:eastAsia="Times New Roman" w:hAnsi="Adobe Arabic" w:cs="Adobe Arabic"/>
          <w:b/>
          <w:bCs/>
          <w:color w:val="BC8B00"/>
          <w:sz w:val="32"/>
          <w:szCs w:val="32"/>
          <w:rtl/>
        </w:rPr>
        <w:footnoteReference w:id="54"/>
      </w:r>
      <w:r w:rsidRPr="003C6999">
        <w:rPr>
          <w:rFonts w:ascii="Adobe Arabic" w:eastAsia="Times New Roman" w:hAnsi="Adobe Arabic" w:cs="Adobe Arabic"/>
          <w:sz w:val="32"/>
          <w:szCs w:val="32"/>
          <w:rtl/>
        </w:rPr>
        <w:t xml:space="preserve">، </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﴿وُجُوهٞ يَو</w:t>
      </w:r>
      <w:r w:rsidRPr="008C62A9">
        <w:rPr>
          <w:rFonts w:ascii="Adobe Arabic" w:eastAsia="Times New Roman" w:hAnsi="Adobe Arabic" w:cs="Adobe Arabic" w:hint="cs"/>
          <w:b/>
          <w:bCs/>
          <w:color w:val="BC8B00"/>
          <w:sz w:val="32"/>
          <w:szCs w:val="32"/>
          <w:rtl/>
        </w:rPr>
        <w:t>مَئِذٖ</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نَّاضِرَةٌ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٢٢</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رَبِّهَا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نَاظِرَةٞ﴾</w:t>
      </w:r>
      <w:r w:rsidR="00A847A0">
        <w:rPr>
          <w:rStyle w:val="FootnoteReference"/>
          <w:rFonts w:ascii="Adobe Arabic" w:eastAsia="Times New Roman" w:hAnsi="Adobe Arabic" w:cs="Adobe Arabic"/>
          <w:b/>
          <w:bCs/>
          <w:color w:val="BC8B00"/>
          <w:sz w:val="32"/>
          <w:szCs w:val="32"/>
          <w:rtl/>
        </w:rPr>
        <w:footnoteReference w:id="55"/>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أمّا أولئك الذين تعلّقت قلوبهم بزينة الدنيا، ورجّحت محبّة الآخرين لديهم على محبّة الله، فلا شوق لهم إلى رحمته، فسوف يُبتَلَون بعذاب أليم لا نهاية له، ويُحرمون من وصل محبوبهم الفطريّ.</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﴿إِنَّ ٱلَّذِينَ لَا يَر</w:t>
      </w:r>
      <w:r w:rsidRPr="008C62A9">
        <w:rPr>
          <w:rFonts w:ascii="Adobe Arabic" w:eastAsia="Times New Roman" w:hAnsi="Adobe Arabic" w:cs="Adobe Arabic" w:hint="cs"/>
          <w:b/>
          <w:bCs/>
          <w:color w:val="BC8B00"/>
          <w:sz w:val="32"/>
          <w:szCs w:val="32"/>
          <w:rtl/>
        </w:rPr>
        <w:t>جُونَ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لِقَآءَنَا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وَرَضُواْ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بِٱلحَيَوٰةِ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ٱلدُّ</w:t>
      </w:r>
      <w:r w:rsidRPr="008C62A9">
        <w:rPr>
          <w:rFonts w:ascii="Adobe Arabic" w:eastAsia="Times New Roman" w:hAnsi="Adobe Arabic" w:cs="Adobe Arabic"/>
          <w:b/>
          <w:bCs/>
          <w:color w:val="BC8B00"/>
          <w:sz w:val="32"/>
          <w:szCs w:val="32"/>
          <w:rtl/>
        </w:rPr>
        <w:t>ن</w:t>
      </w:r>
      <w:r w:rsidRPr="008C62A9">
        <w:rPr>
          <w:rFonts w:ascii="Adobe Arabic" w:eastAsia="Times New Roman" w:hAnsi="Adobe Arabic" w:cs="Adobe Arabic" w:hint="cs"/>
          <w:b/>
          <w:bCs/>
          <w:color w:val="BC8B00"/>
          <w:sz w:val="32"/>
          <w:szCs w:val="32"/>
          <w:rtl/>
        </w:rPr>
        <w:t>يَا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وَٱطمَأَنُّواْ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وَٱلَّذِينَ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ءَايَٰتِنَا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غَٰفِلُونَ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أُوْلَٰٓئِكَ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مَأوَىٰهُمُ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ٱلنَّارُ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كَانُواْ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يَكسِبُونَ﴾</w:t>
      </w:r>
      <w:r w:rsidR="00A847A0">
        <w:rPr>
          <w:rStyle w:val="FootnoteReference"/>
          <w:rFonts w:ascii="Adobe Arabic" w:eastAsia="Times New Roman" w:hAnsi="Adobe Arabic" w:cs="Adobe Arabic"/>
          <w:b/>
          <w:bCs/>
          <w:color w:val="BC8B00"/>
          <w:sz w:val="32"/>
          <w:szCs w:val="32"/>
          <w:rtl/>
        </w:rPr>
        <w:footnoteReference w:id="56"/>
      </w:r>
      <w:r w:rsidRPr="003C6999">
        <w:rPr>
          <w:rFonts w:ascii="Adobe Arabic" w:eastAsia="Times New Roman" w:hAnsi="Adobe Arabic" w:cs="Adobe Arabic"/>
          <w:sz w:val="32"/>
          <w:szCs w:val="32"/>
          <w:rtl/>
        </w:rPr>
        <w:t>.</w:t>
      </w:r>
    </w:p>
    <w:p w:rsidR="00F0378F" w:rsidRPr="003C6999" w:rsidRDefault="00F0378F" w:rsidP="00A847A0">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﴿قُل </w:t>
      </w:r>
      <w:r w:rsidRPr="008C62A9">
        <w:rPr>
          <w:rFonts w:ascii="Adobe Arabic" w:eastAsia="Times New Roman" w:hAnsi="Adobe Arabic" w:cs="Adobe Arabic" w:hint="cs"/>
          <w:b/>
          <w:bCs/>
          <w:color w:val="BC8B00"/>
          <w:sz w:val="32"/>
          <w:szCs w:val="32"/>
          <w:rtl/>
        </w:rPr>
        <w:t>إِن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كَانَ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ءَابَآؤُكُم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وَأَبنَآؤُكُم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وَإِخوَٰنُكُم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وَأَزوَٰ</w:t>
      </w:r>
      <w:r w:rsidRPr="008C62A9">
        <w:rPr>
          <w:rFonts w:ascii="Adobe Arabic" w:eastAsia="Times New Roman" w:hAnsi="Adobe Arabic" w:cs="Adobe Arabic"/>
          <w:b/>
          <w:bCs/>
          <w:color w:val="BC8B00"/>
          <w:sz w:val="32"/>
          <w:szCs w:val="32"/>
          <w:rtl/>
        </w:rPr>
        <w:t xml:space="preserve">جُكُم </w:t>
      </w:r>
      <w:r w:rsidRPr="008C62A9">
        <w:rPr>
          <w:rFonts w:ascii="Adobe Arabic" w:eastAsia="Times New Roman" w:hAnsi="Adobe Arabic" w:cs="Adobe Arabic" w:hint="cs"/>
          <w:b/>
          <w:bCs/>
          <w:color w:val="BC8B00"/>
          <w:sz w:val="32"/>
          <w:szCs w:val="32"/>
          <w:rtl/>
        </w:rPr>
        <w:t>وَعَشِيرَتُكُم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وَأَموَٰلٌ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ٱقتَرَفتُمُوهَا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وَتِجَٰرَةٞ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تَخشَونَ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كَسَادَهَا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وَمَسَٰكِنُ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تَرضَونَهَآ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أَحَبَّ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إِلَيكُم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وَرَسُولِهِ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وَجِهَادٖ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سَبِيلِهِ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فَتَرَبَّصُواْ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حَتَّىٰ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يَأتِيَ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بِأَمرِهِ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hint="cs"/>
          <w:b/>
          <w:bCs/>
          <w:color w:val="BC8B00"/>
          <w:sz w:val="32"/>
          <w:szCs w:val="32"/>
          <w:rtl/>
        </w:rPr>
        <w:t>﴾</w:t>
      </w:r>
      <w:r w:rsidR="00A847A0">
        <w:rPr>
          <w:rStyle w:val="FootnoteReference"/>
          <w:rFonts w:ascii="Adobe Arabic" w:eastAsia="Times New Roman" w:hAnsi="Adobe Arabic" w:cs="Adobe Arabic"/>
          <w:b/>
          <w:bCs/>
          <w:color w:val="BC8B00"/>
          <w:sz w:val="32"/>
          <w:szCs w:val="32"/>
          <w:rtl/>
        </w:rPr>
        <w:footnoteReference w:id="57"/>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﴿كَلَّآ إِنَّهُم </w:t>
      </w:r>
      <w:r w:rsidRPr="008C62A9">
        <w:rPr>
          <w:rFonts w:ascii="Adobe Arabic" w:eastAsia="Times New Roman" w:hAnsi="Adobe Arabic" w:cs="Adobe Arabic" w:hint="cs"/>
          <w:b/>
          <w:bCs/>
          <w:color w:val="BC8B00"/>
          <w:sz w:val="32"/>
          <w:szCs w:val="32"/>
          <w:rtl/>
        </w:rPr>
        <w:t>عَن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رَّبِّهِم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يَومَئِذٖ</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لَّمَحجُوبُونَ﴾</w:t>
      </w:r>
      <w:r w:rsidR="006D646D">
        <w:rPr>
          <w:rStyle w:val="FootnoteReference"/>
          <w:rFonts w:ascii="Adobe Arabic" w:eastAsia="Times New Roman" w:hAnsi="Adobe Arabic" w:cs="Adobe Arabic"/>
          <w:b/>
          <w:bCs/>
          <w:color w:val="BC8B00"/>
          <w:sz w:val="32"/>
          <w:szCs w:val="32"/>
          <w:rtl/>
        </w:rPr>
        <w:footnoteReference w:id="58"/>
      </w:r>
      <w:r w:rsidRPr="003C6999">
        <w:rPr>
          <w:rFonts w:ascii="Adobe Arabic" w:eastAsia="Times New Roman" w:hAnsi="Adobe Arabic" w:cs="Adobe Arabic"/>
          <w:sz w:val="32"/>
          <w:szCs w:val="32"/>
          <w:rtl/>
        </w:rPr>
        <w:t>.</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توجد في الأحاديث النبويّة وأخبار أهل بيت الرسالة (سلام الله عليهم أجمعين) أيضًا شواهد كثيرة. نجد نماذج منها في بعض الأحاديث القدسيّة، وأخبار مناجاتهم وأدعيتهم </w:t>
      </w:r>
      <w:r w:rsidR="006206F9">
        <w:rPr>
          <w:rFonts w:ascii="Adobe Arabic" w:eastAsia="Times New Roman" w:hAnsi="Adobe Arabic" w:cs="Adobe Arabic"/>
          <w:sz w:val="32"/>
          <w:szCs w:val="32"/>
          <w:rtl/>
        </w:rPr>
        <w:t xml:space="preserve"> (عليهم السلام)</w:t>
      </w:r>
      <w:r w:rsidRPr="003C6999">
        <w:rPr>
          <w:rFonts w:ascii="Adobe Arabic" w:eastAsia="Times New Roman" w:hAnsi="Adobe Arabic" w:cs="Adobe Arabic"/>
          <w:sz w:val="32"/>
          <w:szCs w:val="32"/>
          <w:rtl/>
        </w:rPr>
        <w:t xml:space="preserve">، من مثل: ما جاء في حديث المعراج مخاطبًا النبيّ </w:t>
      </w:r>
      <w:r w:rsidR="006206F9">
        <w:rPr>
          <w:rFonts w:ascii="Adobe Arabic" w:eastAsia="Times New Roman" w:hAnsi="Adobe Arabic" w:cs="Adobe Arabic"/>
          <w:sz w:val="32"/>
          <w:szCs w:val="32"/>
          <w:rtl/>
        </w:rPr>
        <w:t>(صلى الله عليه وآله)</w:t>
      </w:r>
      <w:r w:rsidRPr="003C6999">
        <w:rPr>
          <w:rFonts w:ascii="Adobe Arabic" w:eastAsia="Times New Roman" w:hAnsi="Adobe Arabic" w:cs="Adobe Arabic"/>
          <w:sz w:val="32"/>
          <w:szCs w:val="32"/>
          <w:rtl/>
        </w:rPr>
        <w:t>: «فمن عمل برضاي ألزمه ثلاث خصال: أعرّفه شكرًا لا يخالطه الجهل، وذكرًا لا يخالطه النسيان، ومحبّة لا يؤثر على محبّتي محبّة المخلوقين. فإذا أحبّني أحببته، وحببّته إلى خلقي، وأفتح عين قلبه إلى جلالي وعظمتي، فلا أخفي عليه علم خاصّة خلقي، فأناجيه في ظلم اللّيل ونور النهار، حتّى ينقطع حديثه مع المخلوقين ومجالسته معهم، وأُسمعه كلامي وكلام ملائكتي، وأُعرّفه سرّي الّذي سترته عن خلقي... ولأستغرقنّ عقله بمعرفتي، ولأقومنّ له مقام عقله... فتقول الرّوح: إلهي، عرّفتني نفسك فاستغنيتُ بها عن جميع خلقك. وعزّتك وجلالك، لو كان رضاك في أن أُقطّع إِرْبًا أو أقتل سبعين قتلة بأشدّ ما يقتل به الناس لكان رضاك أحبّ إليّ... وأفتح عين قلبه وسمعه حتى يسمع بقلبه مني وينظر بقلبه إلى جلالي وعظمتي...</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يا أحمد، لو صلّى العبد صلاة أهل السّماء والأرض، ويصوم صيام أهل السّماء والأرض، وطوى من الطعام مثل الملائكة، ولبس لباس العاري، ثمّ أرى في قلبه من حبّ الدنيا ذرّة أو سمعتها أو رياستها أو صيتها أو زينتها، لا يجاورني في داري، ولأنزعنّ من قلبه محبّتي، ولأظلمنّ قلبه حتى ينساني، ولا أذيقه حلاوة معرفتي وعليك سلامي ورحمتي»</w:t>
      </w:r>
      <w:r w:rsidR="006D646D">
        <w:rPr>
          <w:rStyle w:val="FootnoteReference"/>
          <w:rFonts w:ascii="Adobe Arabic" w:eastAsia="Times New Roman" w:hAnsi="Adobe Arabic" w:cs="Adobe Arabic"/>
          <w:sz w:val="32"/>
          <w:szCs w:val="32"/>
          <w:rtl/>
        </w:rPr>
        <w:footnoteReference w:id="59"/>
      </w:r>
      <w:r w:rsidRPr="003C6999">
        <w:rPr>
          <w:rFonts w:ascii="Adobe Arabic" w:eastAsia="Times New Roman" w:hAnsi="Adobe Arabic" w:cs="Adobe Arabic"/>
          <w:sz w:val="32"/>
          <w:szCs w:val="32"/>
          <w:rtl/>
        </w:rPr>
        <w:t>.</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وفي حديث آخر يقول: «إنّ الله -جلَّ جلاله- قال: ما يتقرّب إليّ عبدٌ من عبادي بشيء أحبّ إليّ ممّا افترضت عليه. وإنّه ليتقرّب إليّ بالنافلة حتى أحبّه، فإذا أحببته كنت سمعه الّذي يسمع به، وبصره الّذي يبصر به، ولسانه الذي ينطق به، ويده التي يبطش بها، إن دعاني أحببته، وإن سألني أعطيته»</w:t>
      </w:r>
      <w:r w:rsidR="006D646D">
        <w:rPr>
          <w:rStyle w:val="FootnoteReference"/>
          <w:rFonts w:ascii="Adobe Arabic" w:eastAsia="Times New Roman" w:hAnsi="Adobe Arabic" w:cs="Adobe Arabic"/>
          <w:sz w:val="32"/>
          <w:szCs w:val="32"/>
          <w:rtl/>
        </w:rPr>
        <w:footnoteReference w:id="60"/>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حديث آخر يقول: «يابن آدم، أنا غنيّ لا أفتقر، أطعني في ما أمرتك أجعلك غنيًّا لا تفتقر. يابن آدم، أنا حيّ لا أموت، أطعني في ما أمرتك أجعلك حيًّا لا تموت. يابن آدم، أنا أقول للشيء كن فيكون، أطعني في ما أمرتك أجعلك تقول للشيء كُنْ فيكون»</w:t>
      </w:r>
      <w:r w:rsidR="006D646D">
        <w:rPr>
          <w:rStyle w:val="FootnoteReference"/>
          <w:rFonts w:ascii="Adobe Arabic" w:eastAsia="Times New Roman" w:hAnsi="Adobe Arabic" w:cs="Adobe Arabic"/>
          <w:sz w:val="32"/>
          <w:szCs w:val="32"/>
          <w:rtl/>
        </w:rPr>
        <w:footnoteReference w:id="61"/>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يقول أمير المؤمنين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في مناجاة شهر شعبان تضرّعًا إلى ربّه: «واجعل همّتي إلى روح نجاح أسمائك ومحلّ قدسك... إلهي هب لي كمال الانقطاع إليك، وأنر أبصار قلوبنا بضياء نظرها إليك، حتّى تخرق أبصار القلوب حجب النور، فتصل إلى معدن العظمة وتصير أرواحنا معلّقة بعزّ قدسك... وألحقني بنور عزّك الأبهج، فأكون لك عارفًا وعن سواك منحرفًا...».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وفي دعاء كميل، يقول الإمام عليّ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متضرّعًا إلى الله -تعالى-: «صَبَرْتُ عَلى عَذابِكَ، فَكَيْفَ أَصْبِرُ عَلى فِراقِكَ؟ وَهَبْنِي صَبَرْتُ عَلى حَرِّ نارِكَ فَكَيْفَ أَصْبِرُ عَنِ النَّظَرِ إِلى كَرامَتِكَ؟».</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وقد رُوِيَ عنه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قوله: «ما رأيتُ شيئًا إلّا ورأيت الله قبله»</w:t>
      </w:r>
      <w:r w:rsidR="006D646D">
        <w:rPr>
          <w:rStyle w:val="FootnoteReference"/>
          <w:rFonts w:ascii="Adobe Arabic" w:eastAsia="Times New Roman" w:hAnsi="Adobe Arabic" w:cs="Adobe Arabic"/>
          <w:sz w:val="32"/>
          <w:szCs w:val="32"/>
          <w:rtl/>
        </w:rPr>
        <w:footnoteReference w:id="62"/>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جواب من سأله: هل رأيت ربّك؟ قال: «أفأعبد ما لا أرى»</w:t>
      </w:r>
      <w:r w:rsidR="006D646D">
        <w:rPr>
          <w:rStyle w:val="FootnoteReference"/>
          <w:rFonts w:ascii="Adobe Arabic" w:eastAsia="Times New Roman" w:hAnsi="Adobe Arabic" w:cs="Adobe Arabic"/>
          <w:sz w:val="32"/>
          <w:szCs w:val="32"/>
          <w:rtl/>
        </w:rPr>
        <w:footnoteReference w:id="63"/>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ويدعو الإمام الحسين سيّد الشهداء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ربّه في يوم عرفة، فيقول: «إِلهِي عَلِمْتُ بِاخْتِلافِ الآثارِ وَتَنَقُّلاتِ الأطْوارِ أَنَّ مُرادَكَ مِنِّي أَنْ تَتَعَرَّفَ إِلَيَّ فِي كُلِّ شَيْءٍ حَتَّى لا أَجْهَلَكَ فِي شَيْءٍ، إِلهِي تَرَدُّدي فِي الآثارِ يُوجِبُ بُعْدَ المَزارِ فاجْمَعْنِي عَلَيْكَ بِخِدْمَةٍ تُوصِلُنِي إِلَيْكَ، كَيْفَ يُسْتَدَلُّ عَلَيْكَ بِما هُوَ فِي وُجُودِهِ مُفْتَقِرٌ إِلَيْكَ؟! أَيَكُونُ لِمِنَ الظُّهُورِ ما لَيْسَ لَكَ حَتَّى يَكُونَ هُوَ المُظْهِرَ لَكَ؟! مَتى غبْتَ حَتَّى تَحْتاجَ إِلى دَلِيلٍ يَدُلُّ عَلَيْكَ؟! وَمَتى بَعُدْتَ حَتَّى تَكُونَ الآثارُ هِيَ الَّتِي تُوصِلُ إِلَيْكَ؟! عَمِيَتْ عَيْنٌ لا تَراكَ عَلَيْها رَقِيبًا! وَخَسِرَتْ صَفْقَةُ عَبْدٍ لَمْ تَجْعَلَ لَهُ مِنْ حُبِّكَ نَصِيبًا!</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إِلهِي أَمَرْتَ بِالرُّجُوعِ إِلى الآثارِ؛ فَارْجِعْنِي إِلَيْكَ بِكِسْوَةِ الأنْوارِ وَهِدايَةِ الاِسْتِبْصارِ، حَتَّى أَرْجِعَ إِلَيْكَ مِنْها كَما دَخَلْتُ إِلَيْكَ مِنْها، مَصُونَ السِّرِّ عَنْ النَّظَرِ إِلَيْها، وَمَرْفُوعَ الهِمَّةِ عَنِ الاِعْتِمادِ عَلَيْها... إِلهِي عَلِّمْنِي مِنْ عِلْمِكَ المَخْزُونِ، وَصُنِّي بِسِتْرِكَ المَصُونِ، إِلهِي حَقِّقْنِي بِحَقائِقِ أَهْلِ القُرْبِ وَاسْلُكَ بِي مَسْلَكَ أَهْلِ الجَذْبِ، إِلهِي أَغْنِنِي بِتَدْبِيرِكَ لِي عَنْ تَدْبِيرِي وَبِاخْتِيارِكَ عَنْ اخْتِيارِي... أَنْتَ الَّذِي أَشْرَقْتَ الأنْوارَ فِي قُلُوبِ أَوْلِيائِكَ حَتَّى عَرَفُوكَ وَوَحَّدُوكَ، وَأَنْتَ الَّذِي أَزَلْتَ الأغْيارَ عَنْ قُلُوبِ أَحِبَّائِكَ حَتَّى لَمْ يُحِبُّوا سِواكَ وَلَمْ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يَلْجَؤوا إِلى غَيْرِكَ، أَنْتَ المُوْنِسُ لَهُمْ حَيْثُ أَوْحَشَتْهُمُ العَوالِمُ، وَأَنْتَ الَّذِي هَدَيْتَهُمْ حَيْثُ اسْتَبانَتْ لَهُمْ المَعالِمُ، ماذا وَجَدَ مَنْ فَقَدَكَ؟! وَما الَّذِي فَقَدَ مَنْ وَجَدَكَ؟! </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لَقَدْ خابَ مَنْ رَضِيَ دُونَكَ بَدَلًا وَلَقَدْ خَسِرَ مَنْ بَغى عَنْكَ مُتَحَوَّلًا... إِلهِي اطْلُبْنِي بِرَحْمَتِكَ حَتَّى أَصِلَ إِلَيْكَ وَاجْذُبْنِي بِمَنِّكَ حَتَّى أُقْبِلَ عَلَيْكَ... تَعَرَّفْتَ لِكُلِّ شَيْءٍ فَما جَهِلَكَ شَيْءٌ وَأَنْتَ الَّذِي تَعَرَّفْتَ إِلَيَّ فِي كُلِّ شَيْءٍ فَرَأَيْتُكَ ظاهِرًا فِي كُلِّ شَيْءٍ وَأَنْتَ الظَّاهِرُ لِكُلِّ شَيْءٍ».</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ويقول الإمام زين العابدين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في مناجاة الخائفين متضرّعًا إلى ربّه: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«وَلا تَحْجُبْ مُشْتاقِيكَ عَنِ النَّظَرِ إِلى جَمِيلِ رُؤْيَتِكَ».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مناجاة الراغبين: «أَسْأَلُكَ بِسُبُحاتِ وَجْهِكَ وَبِأَنْوارِ قُدْسِكَ وَأَبْتَهِلُ إِلَيْكَ بِعَواطِفِ رَحْمَتِكَ وَلَطائِفِ بِرِّكَ أَنْ تُحَقَّقَ ظَنِّي بِما أُؤَمِّلُهُ مِنْ جَزِيلِ إكْرامِكَ وَجَمِيلِ إنْعامِكَ فِي القُرْبى مِنْكَ والزُّلْفى لَدَيْكَ وَالتَّمَتُّعِ بِالنَّظَرِ إِلَيْكَ».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مناجاة المريدين: «إِلهِي فَاسْلُكْ بِنا سُبُلَ الوُصُولِ إِلَيْكَ وَسَيِّرْنا فِي أقْرَبِ الطُّرُقِ لِلْوُفُودِ عَلَيْكَ... فَأَنْتَ لا غَيْرُكَ مُرادِي وَلَكَ لا لِسِواكَ سَهَرِي وَسُهادِي وَلِقاؤُكَ قُرَّةُ عَيْنِي وَوَصْلُكَ مُنىْ نَفْسِي وَإِلَيْكَ شَوْقِي وَفِي مَحَبَّتِكَ وَلَهِي، وَإِلى هَواكَ صَبابَتِي وَرِضاكَ بُغْيَتِي وَرِؤْيَتُكَ حاجَتِي وَجِوارُكَ طَلَبِي وَقُرْبُكَ غايَةَ سُؤْلِي... يا نَعيمِي وَجَنَّتِي وَيا دُنْيايَ وَآخِرَتِي».</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وفي مناجاة المحبّين: «إِلهِي فَاجْعَلْنا مِمَّنِ اصْطْفَيْتَهُ لِقُرْبِكَ... وَمَنَحْتَهُ بِالنَّظَرِ إِلى وَجْهِكَ وَحَبَوْتَهُ بِرِضاكَ، وَأَعَذْتَهُ مِنْ هَجْرِكَ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وَقَلاكَ وَبَوَّأْتَهُ مَقْعَدَ الصِّدْقِ فِي جِوارِكَ... وَاجْتَبَيْتَهُ لمُشاهَدَتِكَ... وَامْنُنُ بِالنَّظَرِ إِلَيْكَ عَلَيَّ».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مناجاة المتوسّلين: «وأَقْرَرْتَ أَعْيُنَهُمْ بِالنَّظَرِ إِلَيْكَ يَوْمَ لِقائِكَ وَأَوْرَثْتَهُمْ مَنازِلَ الصِّدْقِ فِي جِوارِكَ».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مناجاة المفتقرين: «وَغُلَّتِي لا يُبَرِّدُها إِلّا وَصْلُكَ، وَلَوْعَتِي لا يُطْفِيها إِلّا لِقاؤُكَ، وَشَوْقِي إِلَيْكَ لا يَبُلُّهُ إِلّا النَّظَرُ إِلى وَجْهِكَ، وَقَرارِي لا يَقِرُّ دُونَ دُنُوّي مِنْكَ... وَغَمِّي لا يُزِيلُهُ إلّا قُرْبُكَ».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مناجاة العارفين: «وَقَرَّتْ بِالنَّظَرِ إِلى محْبُوبِهْم أَعْيُنُهُمْ... وَما أَطْيَبَ طَعْمَ حُبِّكَ! وَما أَعْذَبَ شِرْبَ قُرْبِكَ! فَأعِذْنا مِنْ طَرْدِكَ وَابْعادِكَ».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مناجاة الذاكرين: «إِلهِي بِكَ هامَتْ القُلُوبُ الوالِهَةُ، وَعَلى مَعْرِفَتِكَ جُمِعَتِ العُقُولُ المُتَبايِنَةُ، فَلا تَطْمَئِنُّ القُلُوبُ إلّا بِذِكْرِكَ، وَلا تَسْكُنُ النُّفُوسُ إلّا عِنْدَ رُؤْياكَ... وَأَسْتَغْفِرُكَ مِنْ كُلِّ لَذَّةٍ بِغَيْرِ ذِكْرِكَ، وَمِنْ كُلِّ راحَةٍ بِغَيْرِ أُنْسِكَ، وَمِنْ كُلِّ سُرُورٍ بِغَيْرِ قُرْبِكَ، وَمِنْ كُلِّ شُغْلٍ بِغَيْرِ طاعَتِكَ».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مناجاة الزاهدين: «وَاغْرِسْ فِي أَفْئِدَتِنا أَشْجارَ مَحَبَّتِكَ، وَأَتْمِمْ لَنا أَنْوارَ مَعْرِفَتِكَ، وَأَقْرِرْ أَعْيُنَنا يَوْمَ لِقائِكَ بِرُؤْيَتِكَ».</w:t>
      </w:r>
    </w:p>
    <w:p w:rsidR="001F181D" w:rsidRDefault="001F181D">
      <w:pPr>
        <w:rPr>
          <w:rFonts w:ascii="Adobe Arabic" w:hAnsi="Adobe Arabic" w:cs="Adobe Arabic"/>
          <w:b/>
          <w:bCs/>
          <w:color w:val="002776"/>
          <w:sz w:val="36"/>
          <w:szCs w:val="36"/>
          <w:rtl/>
        </w:rPr>
      </w:pPr>
      <w:bookmarkStart w:id="24" w:name="_Toc74647493"/>
      <w:r>
        <w:rPr>
          <w:rFonts w:ascii="Adobe Arabic" w:hAnsi="Adobe Arabic" w:cs="Adobe Arabic"/>
          <w:b/>
          <w:bCs/>
          <w:color w:val="002776"/>
          <w:sz w:val="36"/>
          <w:szCs w:val="36"/>
          <w:rtl/>
        </w:rPr>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الاستنتاج من البحوث الماضية</w:t>
      </w:r>
      <w:bookmarkEnd w:id="24"/>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خلال التأمّلات التي مرّت في البحوث الماضية، نستنتج ما يأتي: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النشاطات الحياتيّة في الحقول العلميّة والعمليّة المختلفة، الفرديّة والاجتماعيّة، إنّما تُعدّ نشاطات إنسانيّة إذا كانت في إطار السير بالإنسان إلى كماله الحقيقيّ.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بعبارة أخرى، إنّ الحركات والنهضات التي يجب أن تتّخذ لها اتّجاهًا معيّنًا، إنّما تُعدّ من نشاطات الإنسان -من حيث كونه إنسانًا- إذا اتّجهت باتّجاه الكمال الإنسانّي. وإنّما يمكن إعطاؤها هذا الاتجاه الإنسانيّ إذا أمكن معرفة النقطة النهائيّة للسير التكامليّ للبشريّة؛ ذلك لأنّ حركته الكماليّة حركة علميّة وإراديّة، فهي بالتالي تحتاج إلى معرفة الهدف والسبيل نحو الهدف. ثم إنّ معرفة الهدف بمعنى وجدانه وإدراكه إدراكًا وجدانيًّا شهوديًّا لا يحصل قبل الوصول إليه. ولذا فلا مناصَ من كون معرفة الهدف بشكل صورة ذهنيّة. وكلّما كانت هذه المعرفة أوضح وأوعى، كان إمكان التكامل الإراديّ الاختياريّ أكثر.</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على أنّ السير التكامليّ للإنسان يحصل -بلا ريب- بمعونة القوى الداخليّة والدوافع النفسيّة الموجودة في أعماقه. وعليه، فإنّ اتّجاه الميول الفطريّة يُعدّ أفضل سبيل لمعرفة الهدف النهائيّ والكمال الحقيقيّ للإنسان. وعبر التأمّل في الوجهة التي يشير إليها أيٌّ من هذه الميول، نعرف أنّها جميعًا تسوق الإنسان نحو اللّانهاية، وأنّ إشباعها مؤقّتًا ومحدودًا لا يقنع الإنسان بشكل كامل، ولا يحصل إشباعها تمامًا إلّا بالاتّصال بمنبع العلم والقدرة والارتباط بمعدن الجمال والكمال اللانهائيّ. وعليه، فالتعلّق بنور العظمة الإلهيّة لوحده هو المجال الذي يشاهد الإنسان من خلاله حقيقته هو وكلّ عوالم الوجود قائمةً بالذات الإلهيّة المقدّسة.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«وأفتح عين قلبه إلى جلالي وعظمتي، فلا أُخفي عليه عِلْمَ خاصّة خلقي».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عندئذٍ يُشبِع ميله لاستطلاع الحقيقة، وكذلك يصل إلى حقيقة نفوذ القدرة الإلهيّة اللّانهائيّة من خلال إرادته، فهو يفعل ما يريد بإذن الله -تعالى-.</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«أجعلك تقول للشيء كن، فيكون».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فيُشبِع ميله للقدرة التي لا تُقهر. وفي هذه المرتبة يصل إلى محبوبه ذي الجمال والكمال اللامتناهي، ويجد نفسه في أحضان اللّطف والعناية اللامحدودة، فيروي بذلك ظمأه وحاجاته كلّها، وما أروع هذا الإشباع بيد المعشوق يصحبه اللطف الغامر والحب العميم: «فإذا أحببته، كنت سمعه الذي يسمع به».</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عندئذٍ لا ينشغل إلّا بوصاله ولا يفكّر إلّا برضاه: «فَأَنْتَ لا غَيْرُكَ مُرادِي وَوَصْلُكَ مُنىْ نَفْسِي... وَرِضاكَ بُغْيَتِي»، </w:t>
      </w:r>
      <w:r w:rsidRPr="008C62A9">
        <w:rPr>
          <w:rFonts w:ascii="Adobe Arabic" w:eastAsia="Times New Roman" w:hAnsi="Adobe Arabic" w:cs="Adobe Arabic"/>
          <w:b/>
          <w:bCs/>
          <w:color w:val="BC8B00"/>
          <w:sz w:val="32"/>
          <w:szCs w:val="32"/>
          <w:rtl/>
        </w:rPr>
        <w:t>﴿وَرِضْوَانٌ مِّنَ اللَّهِ أَكْبَرُ﴾</w:t>
      </w:r>
      <w:r w:rsidR="006D646D">
        <w:rPr>
          <w:rStyle w:val="FootnoteReference"/>
          <w:rFonts w:ascii="Adobe Arabic" w:eastAsia="Times New Roman" w:hAnsi="Adobe Arabic" w:cs="Adobe Arabic"/>
          <w:b/>
          <w:bCs/>
          <w:color w:val="BC8B00"/>
          <w:sz w:val="32"/>
          <w:szCs w:val="32"/>
          <w:rtl/>
        </w:rPr>
        <w:footnoteReference w:id="64"/>
      </w:r>
      <w:hyperlink r:id="rId9" w:anchor="footnote-069" w:history="1"/>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فلا يحصل بينٌ بينه وبين محبوبه، ولا يُبتلى بفراقٍ أو هجرانٍ: «ثمّ أرفع الحجب بيني وبينه، فأنعمه بكلامي، وألذّذه بالنظر إليّ»، «وأعذته من هجرك وقلاك».</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كذلك فإنّه سيجد نفسه في هذا المقام، وهو واجدٌ للكمال النهائيّ، وقائمٌ بمفيض الوجود، وحينئذ ينال أسمى اللذائذ. ولأنّه لا يجد لنفسه استقلالًا، فإنّ حبّ ذاته سيفقد استقلاليّته، وتتعلّق المحبّة الأصيلة بالخالق، وبدلًا من أن يريد الله لذاته فإنّه يريد ذاته لله، بل لا يلتفت لذاته، وإنّما يغيب في عالم من جمال المحبوب.</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«وأستغرقنّ عقله بمعرفتي، ولأقومن له مقام عقله».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وعليه، فإنّ المطلوب الحقيقيّ والمحبوب الذاتيّ للإنسان هو الخالق -جلَّ وعلا-، ويكمن الكمال الحقيقيّ للإنسان في التقرّب إليه، ويجب أن تستثمر سائر الكمالات المادّيّة والمعنويّة في سبيل الوصول إلى هذا الكمال، وتتلاحم القوى كلّها لتحقيق هذا الهدف، وكلّ خطوة في غير هذا الصراط تبعده عن الهدف، وكلّ قوة تصرف في ما عدا سبيل الرضا الإلهي سوف تؤدّي إلى خسارته وضياعه.</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«وَأَسْتَغْفِرُكَ مِنْ كُلِّ لَذَّةٍ بِغَيْرِ ذِكْرِكَ وَمِنْ كُلِّ راحَةٍ بِغَيْرِ أُنْسِكَ وَمِنْ كُلِّ سُرُورٍ بِغَيْرِ قُرْبِكَ وَمِنْ كُلِّ شُغْلٍ بِغَيْرِ طاعَتِكَ».</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25" w:name="_Toc74647494"/>
      <w:r w:rsidRPr="00BB67F9">
        <w:rPr>
          <w:rFonts w:ascii="Adobe Arabic" w:eastAsia="Times New Roman" w:hAnsi="Adobe Arabic" w:cs="Adobe Arabic"/>
          <w:b/>
          <w:bCs/>
          <w:color w:val="806000" w:themeColor="accent4" w:themeShade="80"/>
          <w:sz w:val="36"/>
          <w:szCs w:val="36"/>
          <w:rtl/>
        </w:rPr>
        <w:t>الجواب عن بعض التساؤلات</w:t>
      </w:r>
      <w:bookmarkEnd w:id="25"/>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التساؤل الأوّل: إن كان المطلوب الحقيقيّ للإنسان هو مقام القرب الإلهيّ، وأنّه عبر وصوله إليه ينال أسمى وأدم اللذائذ، فلماذا لا نجد أكثريّة الناس في هذا الصدد، على الرغم من أنّهم بالفطرة يسعون نحو اللّذّة والسعادة؟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عند الإجابة عن هذا التساؤل نقول: إنّ سعي الإنسان للوصول إلى الكمال والسعادة الحقيقيّة، ونيله للذّتهما، منوط بمعرفة اللذّة وتصديقه بها. ولأنّ أكثريّة الأفراد لا يعرفون الهدف الأصلي للخلقة وكمالهم الحقيقيّ كما ينبغي، ولم يذوقوا لذّة الوصول إليه، فلن يكونوا بصدد البحث والوصول إليه، ولكنّهم يعرفون الكمالات المادّيّة والدنيويّة، ويدركون لذّة الوصول إليها، ولذا فهم يبذلون كلّ قواهم للوصول إليها، هذا وإن كان هناك فرقٌ بين الناس في اختيار الحاجات الدنيويّة وشؤونها، فنجد كلّ شخص يختار -وفقًا لميوله- مجموعة معيّنة منها، باعتبارها الأهمّ والأكثر قيمة، أو الأقلّ مؤونة والأسهل، ويبذل جُلّ اهتمامه في سبيل الوصول إليه.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معرفة الكمال الحقيقيّ، وإن كانت تمتلك جذورًا فطريّةً، ولكنّها لا تصل عند أكثر الناس -بشكل طبيعيّ- إلى حدّ الوعي الكافي، وإنّما تحتاج إلى إرشاد وتربية صحيحة.</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من هنا، كانت أحد أهمّ أهداف وظائف الأنبياء </w:t>
      </w:r>
      <w:r w:rsidR="006206F9">
        <w:rPr>
          <w:rFonts w:ascii="Adobe Arabic" w:eastAsia="Times New Roman" w:hAnsi="Adobe Arabic" w:cs="Adobe Arabic"/>
          <w:sz w:val="32"/>
          <w:szCs w:val="32"/>
          <w:rtl/>
        </w:rPr>
        <w:t xml:space="preserve"> (عليهم السلام)</w:t>
      </w:r>
      <w:r w:rsidRPr="003C6999">
        <w:rPr>
          <w:rFonts w:ascii="Adobe Arabic" w:eastAsia="Times New Roman" w:hAnsi="Adobe Arabic" w:cs="Adobe Arabic"/>
          <w:sz w:val="32"/>
          <w:szCs w:val="32"/>
          <w:rtl/>
        </w:rPr>
        <w:t>، توعية هذا الجانب اللاشعوريّ الفطريّ، والتذكير بالعهد الإلهيّ المنسيّ.</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«ليستأدوهم ميثاق فطرته، ويذكّروهم منسى نعمته»</w:t>
      </w:r>
      <w:r w:rsidR="006D646D">
        <w:rPr>
          <w:rStyle w:val="FootnoteReference"/>
          <w:rFonts w:ascii="Adobe Arabic" w:eastAsia="Times New Roman" w:hAnsi="Adobe Arabic" w:cs="Adobe Arabic"/>
          <w:sz w:val="32"/>
          <w:szCs w:val="32"/>
          <w:rtl/>
        </w:rPr>
        <w:footnoteReference w:id="65"/>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هذه المسؤوليّة العظمى ملقاةٌ في هذا الزمان على عهدة من عرفوا سبيل الأنبياء بشكل أتمّ، ولديهم قدرة تعريفه للآخرين؛ لكي يعيدوا الضالّين عن طريق السعادة إلى السبيل الأقوم، ويعرّفوهم بُغيتهم الفطريّة.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التساؤل الثاني: إذا كان الهدف الأصلي لخلق الإنسان هو الوصول لمثل هذا المقام، فلماذا نجد الغرائز الموجودة في أعماقه تقوده دائمًا نحو اللّذائذ المادّيّة والظواهر الدنيويّة الخلاّبة، وتمنعه من السير نحو هدفه الأصليّ؟ ألّا يُعدّ هذا نقضًا للغرض وخلافًا للحكمة؟ ألم يكن الأمر أكثر انسجامًا مع هذا الهدف لو لم يكن في أعماقه سوى الدوافع التي تسوقه نحو الله والعالم الأبديّ؟ ولكي يتوضّح الجواب عن هذا التساؤل، يجب الالتفات إلى نكتتين هما: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1. إنّ قيمة الكمال الإنسانيّ تكمن في كونه اختياريًّا، وهي الميزة التي تجعل الإنسان مخدومًا من قبل الملائكة وموردًا لسجودهم. لكي تتحقّق أرضيّة الاختيار كان لا بدّ من وجود سبل مختلفة وجواذب متنوّعة لكي لا يكون السير في سبيل السعادة إجباريًّا مفروضًا.</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2. إنّ التكامل الإنسانيّ تدريجيٌّ وله مراحل طويلة؛ فإنّه من اللازم أن يدوم مجال الاختيار إلى مدة لا بأس بها لكي يستطيع الإنسان في كلّ مرحلة أن يختار سبيله بكلّ حرية ويغيّر اتّجاهه إذا شاء.</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مع الالتفات إلى هاتين النقطتين يتوضّح سر الحياة الدنيويّة والتدريجيّة للإنسان. ومن البديهيّ أنّ بقاء الإنسان في عالم الحركة والتغيير والتكامل التدريجيّ بحاجة إلى أسباب ووسائل وشرائط وإمكانات خاصّة. تُشكّل الغرائز الطبيعيّة في الواقع دوافع لتهيئة هذه الأسباب والظروف، وهي في ضمن ذلك تلعب دورًا في تهيئة مجال الاختيار الإنسانيّ، وفي حالة اختيار السبيل الصحيح يمكنها أن تقدّم خدمات جيدة للتقدّم الإنسانيّ باتجاه الهدف الأصليّ والكمال النهائيّ. وعليه، فإنّ وجودها لا يناقض هدف الخلقة، بل إنّ عدمها يخالف الحكمة الإلهيّة المطلقة.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التساؤل الثالث: على فرض التسليم بأنّ الكمال النهائيّ للإنسان ممكن التحقق في الجملة عبر القرب الإلهيّ وتجاوز الرغبات والميول كلّها في سبيل نيله والوصول إلى مثل هذا المقام، فإنّه لا ريب في انحصار مثل هذه المهمّة والقدرة في أفراد نادرين، وبالتالي فإنّ الوصول إلى الكمال المطلوب سوف يكون مختصًّا بهم في حين تحرم الأكثرية العظمى للناس من هذه النعمة.</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في مثل هذه الحالة، هل يمكننا أن نقول إنّ هؤلاء الأفراد النادرين هم وحدهم من يستحقّون لقب الإنسانيّة، في حين يكون الآخرون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في الواقع حيوانات لا يمتلكون حظًّا من الإنسانيّة إلّا في الشكل الظاهريّ لا غير؟ وبالتالي، يُحكم عليهم جميعًا بالشقاء الأبديّ.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وفي مجال الجواب عن هذا التساؤل، نقول: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الكمال الحقيقي للإنسان -كما أكّدنا على ذلك مرارًا- له مراتب مختلفة، وإذا كان الوصول إلى أسمى المراتب غير ميسّر للجميع، فإنّ الوصول إلى أدنى المراتب ميسّر للجميع، وهو يحصل بالإيمان بالله، والسير على سبيل عبوديّته، في حين أنّ بذل القوى كلّها في سبيل الرضا الإلهيّ هو من خصائص المراتب السامية.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ومن الطبيعي أنّ الآثار المترتّبة على القرب الإلهيّ ليس على مستوى واحد في المراتب كلّها. فالعلم الكامل بالحقائق والقدرة على إيجاد أيّ شيء، أو اللذّة الكاملة من اللقاء الإلهيّ، لا تحصل لدى أيّ مؤمن في هذا العالم. لكن من يحفظ إيمانه إلى نهاية حياته من أيّ تلاعب ولا تسلبه كثرة الذنوب والعصيان إيمانه، هذا الإنسان سوف يصل من ثمّ إلى السعادة الأبديّة وإن كانت المدة الفاصلة إلى ذلك اليوم طويلة المدى. وفي هذا الأثناء، سوف يمرّ بمراحل صعبة أليمة نتيجة أعماله الانحرافيّة، ولا نرى حاجة لتوضيح أنّ السعادة الأبديّة والجنّة الخالدة أيضًا لها درجات مختلفة، وأنّ كلًّا يجازى في ذلك العالم بمقدار معرفته وإيمانه ووزن أعماله وأخلاقه، ويمكن ألّا يملك أيّ شخص في أيّ درجة سوى ظرفيّة إدراك لذائذ تلك الدرجة، وأنّ إرادته تتعلّق بالحصول عليها فقط.</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على هذا، فليس كلّ من لم يصل إلى قمّة الكمال الإنسانيّ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ونهاية القرب الإلهيّ لا يستحقّ اسم الإنسان، وكذلك هو محكومٌ بالشقاء والعذاب الأبديّ.</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26" w:name="_Toc74647495"/>
      <w:r w:rsidRPr="00BB67F9">
        <w:rPr>
          <w:rFonts w:ascii="Adobe Arabic" w:eastAsia="Times New Roman" w:hAnsi="Adobe Arabic" w:cs="Adobe Arabic"/>
          <w:b/>
          <w:bCs/>
          <w:color w:val="806000" w:themeColor="accent4" w:themeShade="80"/>
          <w:sz w:val="36"/>
          <w:szCs w:val="36"/>
          <w:rtl/>
        </w:rPr>
        <w:t>القرب الإلهيّ</w:t>
      </w:r>
      <w:bookmarkEnd w:id="26"/>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ليس المقصود بالقرب من الله -وهو المطلوب النهائيّ للإنسان، والذي يناله الإنسان بحركته الاختياريّة- قصر الفواصل الزمانيّة والمكانيّة؛ ذلك لأنّ الله -تعالى- هو خالق الزمان والمكان والمحيط بكلّ الأزمنة والأمكنة، ولا نسبة زمانيّة أو مكانيّة له مع أيّ موجود.</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﴿هُوَ ٱل</w:t>
      </w:r>
      <w:r w:rsidRPr="008C62A9">
        <w:rPr>
          <w:rFonts w:ascii="Adobe Arabic" w:eastAsia="Times New Roman" w:hAnsi="Adobe Arabic" w:cs="Adobe Arabic" w:hint="cs"/>
          <w:b/>
          <w:bCs/>
          <w:color w:val="BC8B00"/>
          <w:sz w:val="32"/>
          <w:szCs w:val="32"/>
          <w:rtl/>
        </w:rPr>
        <w:t>أَوَّلُ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وَٱلأٓخِرُ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وَٱلظَّٰهِرُ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وَٱلبَاطِنُ﴾</w:t>
      </w:r>
      <w:r w:rsidR="006D646D">
        <w:rPr>
          <w:rStyle w:val="FootnoteReference"/>
          <w:rFonts w:ascii="Adobe Arabic" w:eastAsia="Times New Roman" w:hAnsi="Adobe Arabic" w:cs="Adobe Arabic"/>
          <w:b/>
          <w:bCs/>
          <w:color w:val="BC8B00"/>
          <w:sz w:val="32"/>
          <w:szCs w:val="32"/>
          <w:rtl/>
        </w:rPr>
        <w:footnoteReference w:id="66"/>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﴿وَهُوَ مَعَكُم </w:t>
      </w:r>
      <w:r w:rsidRPr="008C62A9">
        <w:rPr>
          <w:rFonts w:ascii="Adobe Arabic" w:eastAsia="Times New Roman" w:hAnsi="Adobe Arabic" w:cs="Adobe Arabic" w:hint="cs"/>
          <w:b/>
          <w:bCs/>
          <w:color w:val="BC8B00"/>
          <w:sz w:val="32"/>
          <w:szCs w:val="32"/>
          <w:rtl/>
        </w:rPr>
        <w:t>أَينَ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كُنتُم﴾</w:t>
      </w:r>
      <w:r w:rsidR="006D646D">
        <w:rPr>
          <w:rStyle w:val="FootnoteReference"/>
          <w:rFonts w:ascii="Adobe Arabic" w:eastAsia="Times New Roman" w:hAnsi="Adobe Arabic" w:cs="Adobe Arabic"/>
          <w:b/>
          <w:bCs/>
          <w:color w:val="BC8B00"/>
          <w:sz w:val="32"/>
          <w:szCs w:val="32"/>
          <w:rtl/>
        </w:rPr>
        <w:footnoteReference w:id="67"/>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﴿فَأَي</w:t>
      </w:r>
      <w:r w:rsidRPr="008C62A9">
        <w:rPr>
          <w:rFonts w:ascii="Adobe Arabic" w:eastAsia="Times New Roman" w:hAnsi="Adobe Arabic" w:cs="Adobe Arabic" w:hint="cs"/>
          <w:b/>
          <w:bCs/>
          <w:color w:val="BC8B00"/>
          <w:sz w:val="32"/>
          <w:szCs w:val="32"/>
          <w:rtl/>
        </w:rPr>
        <w:t>نَمَا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تُوَلُّواْ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فَثَمَّ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وَجهُ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006D646D">
        <w:rPr>
          <w:rStyle w:val="FootnoteReference"/>
          <w:rFonts w:ascii="Adobe Arabic" w:eastAsia="Times New Roman" w:hAnsi="Adobe Arabic" w:cs="Adobe Arabic"/>
          <w:b/>
          <w:bCs/>
          <w:color w:val="BC8B00"/>
          <w:sz w:val="32"/>
          <w:szCs w:val="32"/>
          <w:rtl/>
        </w:rPr>
        <w:footnoteReference w:id="68"/>
      </w:r>
      <w:hyperlink r:id="rId10" w:anchor="footnote-065" w:history="1"/>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هذا بالإضافة إلى أنّ قلّة الفواصل الزمانيّة والمكانيّة بنفسها لا تُعدّ كمالًا، فما المقصود من هذا القرب إذًا؟</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من الطبيعيّ أن تكون لله -تعالى- إحاطة وجوديّة بالعباد والمخلوقات كلّها: </w:t>
      </w:r>
      <w:r w:rsidRPr="008C62A9">
        <w:rPr>
          <w:rFonts w:ascii="Adobe Arabic" w:eastAsia="Times New Roman" w:hAnsi="Adobe Arabic" w:cs="Adobe Arabic"/>
          <w:b/>
          <w:bCs/>
          <w:color w:val="BC8B00"/>
          <w:sz w:val="32"/>
          <w:szCs w:val="32"/>
          <w:rtl/>
        </w:rPr>
        <w:t>﴿أَلَآ إِنَّهُ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بِكُلِّ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شَيءٖ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مُّحِيطُ﴾</w:t>
      </w:r>
      <w:r w:rsidR="006D646D">
        <w:rPr>
          <w:rStyle w:val="FootnoteReference"/>
          <w:rFonts w:ascii="Adobe Arabic" w:eastAsia="Times New Roman" w:hAnsi="Adobe Arabic" w:cs="Adobe Arabic"/>
          <w:b/>
          <w:bCs/>
          <w:color w:val="BC8B00"/>
          <w:sz w:val="32"/>
          <w:szCs w:val="32"/>
          <w:rtl/>
        </w:rPr>
        <w:footnoteReference w:id="69"/>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وأن يكون الوجود والشؤون الوجوديّة للموجودات كلّها في قبضة قدرته ومتعلّقة بإرادته ومشيئته، بل إنّ الوجود وكلّ شيء هو عين الارتباط والتعلّق به، على هذا، فهو إلى كلّ شيء أقرب من أيّ شيء آخر.</w:t>
      </w:r>
    </w:p>
    <w:p w:rsidR="001F181D" w:rsidRDefault="001F181D">
      <w:pPr>
        <w:rPr>
          <w:rFonts w:ascii="Adobe Arabic" w:eastAsia="Times New Roman" w:hAnsi="Adobe Arabic" w:cs="Adobe Arabic"/>
          <w:b/>
          <w:bCs/>
          <w:color w:val="BC8B00"/>
          <w:sz w:val="32"/>
          <w:szCs w:val="32"/>
          <w:rtl/>
        </w:rPr>
      </w:pPr>
      <w:r>
        <w:rPr>
          <w:rFonts w:ascii="Adobe Arabic" w:eastAsia="Times New Roman" w:hAnsi="Adobe Arabic" w:cs="Adobe Arabic"/>
          <w:b/>
          <w:bCs/>
          <w:color w:val="BC8B00"/>
          <w:sz w:val="32"/>
          <w:szCs w:val="32"/>
          <w:rtl/>
        </w:rPr>
        <w:br w:type="page"/>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lastRenderedPageBreak/>
        <w:t>﴿وَنَح</w:t>
      </w:r>
      <w:r w:rsidRPr="008C62A9">
        <w:rPr>
          <w:rFonts w:ascii="Adobe Arabic" w:eastAsia="Times New Roman" w:hAnsi="Adobe Arabic" w:cs="Adobe Arabic" w:hint="cs"/>
          <w:b/>
          <w:bCs/>
          <w:color w:val="BC8B00"/>
          <w:sz w:val="32"/>
          <w:szCs w:val="32"/>
          <w:rtl/>
        </w:rPr>
        <w:t>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أَقرَبُ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إِلَيهِ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حَبلِ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ٱلوَرِيدِ﴾</w:t>
      </w:r>
      <w:r w:rsidR="006D646D">
        <w:rPr>
          <w:rStyle w:val="FootnoteReference"/>
          <w:rFonts w:ascii="Adobe Arabic" w:eastAsia="Times New Roman" w:hAnsi="Adobe Arabic" w:cs="Adobe Arabic"/>
          <w:b/>
          <w:bCs/>
          <w:color w:val="BC8B00"/>
          <w:sz w:val="32"/>
          <w:szCs w:val="32"/>
          <w:rtl/>
        </w:rPr>
        <w:footnoteReference w:id="70"/>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﴿وَنَح</w:t>
      </w:r>
      <w:r w:rsidRPr="008C62A9">
        <w:rPr>
          <w:rFonts w:ascii="Adobe Arabic" w:eastAsia="Times New Roman" w:hAnsi="Adobe Arabic" w:cs="Adobe Arabic" w:hint="cs"/>
          <w:b/>
          <w:bCs/>
          <w:color w:val="BC8B00"/>
          <w:sz w:val="32"/>
          <w:szCs w:val="32"/>
          <w:rtl/>
        </w:rPr>
        <w:t>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أَقرَبُ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إِلَيهِ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وَلَٰكِن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تُبصِرُونَ﴾</w:t>
      </w:r>
      <w:r w:rsidR="006D646D">
        <w:rPr>
          <w:rStyle w:val="FootnoteReference"/>
          <w:rFonts w:ascii="Adobe Arabic" w:eastAsia="Times New Roman" w:hAnsi="Adobe Arabic" w:cs="Adobe Arabic"/>
          <w:b/>
          <w:bCs/>
          <w:color w:val="BC8B00"/>
          <w:sz w:val="32"/>
          <w:szCs w:val="32"/>
          <w:rtl/>
        </w:rPr>
        <w:footnoteReference w:id="71"/>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هذا القرب قربٌ وجوديٌّ حقيقيٌّ، ولكنّه ليس كسبيًّا. من هنا، لا يمكن أن يُعدّ غايةً وهدفًا للسير التكامليّ، ويمكن أن يتصوّر للقرب معنى اكتسابيّ يقبل الانطباق على الكمال النهائيّ للإنسان، وهو القرب الاعتباريّ والتشريفيّ؛ بمعنى أن يكون الإنسان موردًا للعناية الإلهيّة الخاصّة، فتُجاب له طلباته كلّها.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دعاني أجبته، وإن سألني أعطيته».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والعبد الذّي يصل إلى هذا المقام يكون قد وصل إلى مطلوبه، وهذا الاستعمال شائعٌ لدى العرف أيضًا؛ إذ يُقال للشخص الذي يقع موردًا لمحبّة شخص عظيم بأنه «مقرّبٌ»، وقد أطلق القرآن الكريم عنوان «المقرّبين» على الذين هم في طليعة المسيرة التكامليّة الإنسانيّة.</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﴿وَٱلسَّٰبِقُونَ ٱلسَّٰبِقُونَ ١٠ أُوْلَٰٓئِكَ ٱل</w:t>
      </w:r>
      <w:r w:rsidRPr="008C62A9">
        <w:rPr>
          <w:rFonts w:ascii="Adobe Arabic" w:eastAsia="Times New Roman" w:hAnsi="Adobe Arabic" w:cs="Adobe Arabic" w:hint="cs"/>
          <w:b/>
          <w:bCs/>
          <w:color w:val="BC8B00"/>
          <w:sz w:val="32"/>
          <w:szCs w:val="32"/>
          <w:rtl/>
        </w:rPr>
        <w:t>مُقَرَّبُونَ﴾</w:t>
      </w:r>
      <w:r w:rsidR="006D646D">
        <w:rPr>
          <w:rStyle w:val="FootnoteReference"/>
          <w:rFonts w:ascii="Adobe Arabic" w:eastAsia="Times New Roman" w:hAnsi="Adobe Arabic" w:cs="Adobe Arabic"/>
          <w:b/>
          <w:bCs/>
          <w:color w:val="BC8B00"/>
          <w:sz w:val="32"/>
          <w:szCs w:val="32"/>
          <w:rtl/>
        </w:rPr>
        <w:footnoteReference w:id="72"/>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لكنّ بحثنا هنا ليس بحثًا لفظيًّا، ولا نرمي لمعرفة المعنى المناسب للفظ «القرب»، إنّما نقصد الدقّة الأكثر في الهدف النهائيّ للإنسان؛ لنعرف من خلال ذلك الطريق الكليّ والمسير الأصليّ للتكامل؛ فيجب أن نركّز على الحقيقة الكامنة وراء التشريف والاعتبار:</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إنّ الحقيقة التي تُعَدُّ هي الكمال النهائيّ ونسميها بـ«القرب الإلهيّ» هي مرتبة من الوجود، تصل فيها الإمكانات الذاتيّة للشخص بسبب سيره وحركته الاختياريّة إلى المرحلة الفعليّة، سواء أكانت حركة سريعة كسرعة البرق، مثل حركة بعض الأنبياء والأولياء الذين يبدؤون بالسير التكامليّ من اللحظات الأولى لحلول الروح في البدن، ويصلون خلال مدة قصيرة إلى الكمالات العظمى، مثل عيسى بن مريم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إذ يقول في المهد: </w:t>
      </w:r>
      <w:r w:rsidRPr="008C62A9">
        <w:rPr>
          <w:rFonts w:ascii="Adobe Arabic" w:eastAsia="Times New Roman" w:hAnsi="Adobe Arabic" w:cs="Adobe Arabic"/>
          <w:b/>
          <w:bCs/>
          <w:color w:val="BC8B00"/>
          <w:sz w:val="32"/>
          <w:szCs w:val="32"/>
          <w:rtl/>
        </w:rPr>
        <w:t>﴿إِنِّي عَب</w:t>
      </w:r>
      <w:r w:rsidRPr="008C62A9">
        <w:rPr>
          <w:rFonts w:ascii="Adobe Arabic" w:eastAsia="Times New Roman" w:hAnsi="Adobe Arabic" w:cs="Adobe Arabic" w:hint="cs"/>
          <w:b/>
          <w:bCs/>
          <w:color w:val="BC8B00"/>
          <w:sz w:val="32"/>
          <w:szCs w:val="32"/>
          <w:rtl/>
        </w:rPr>
        <w:t>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ءَاتَىٰنِيَ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ٱلكِتَٰبَ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وَجَعَلَنِي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نَبِيّٗا﴾</w:t>
      </w:r>
      <w:r w:rsidR="006D646D">
        <w:rPr>
          <w:rStyle w:val="FootnoteReference"/>
          <w:rFonts w:ascii="Adobe Arabic" w:eastAsia="Times New Roman" w:hAnsi="Adobe Arabic" w:cs="Adobe Arabic"/>
          <w:b/>
          <w:bCs/>
          <w:color w:val="BC8B00"/>
          <w:sz w:val="32"/>
          <w:szCs w:val="32"/>
          <w:rtl/>
        </w:rPr>
        <w:footnoteReference w:id="73"/>
      </w:r>
      <w:r w:rsidRPr="003C6999">
        <w:rPr>
          <w:rFonts w:ascii="Adobe Arabic" w:eastAsia="Times New Roman" w:hAnsi="Adobe Arabic" w:cs="Adobe Arabic"/>
          <w:sz w:val="32"/>
          <w:szCs w:val="32"/>
          <w:rtl/>
        </w:rPr>
        <w:t xml:space="preserve">. وقد جاء في روايات الشيعة أنّ القادة من أهل البيت </w:t>
      </w:r>
      <w:r w:rsidR="006206F9">
        <w:rPr>
          <w:rFonts w:ascii="Adobe Arabic" w:eastAsia="Times New Roman" w:hAnsi="Adobe Arabic" w:cs="Adobe Arabic"/>
          <w:sz w:val="32"/>
          <w:szCs w:val="32"/>
          <w:rtl/>
        </w:rPr>
        <w:t xml:space="preserve"> (عليهم السلام)</w:t>
      </w:r>
      <w:r w:rsidRPr="003C6999">
        <w:rPr>
          <w:rFonts w:ascii="Adobe Arabic" w:eastAsia="Times New Roman" w:hAnsi="Adobe Arabic" w:cs="Adobe Arabic"/>
          <w:sz w:val="32"/>
          <w:szCs w:val="32"/>
          <w:rtl/>
        </w:rPr>
        <w:t xml:space="preserve"> كانوا يسبّحون الله في بطون أُمّهاتهم، وأنّهم يولدون ساجدين وهم «السابقون»، أم كانت حركة عادية أو بطيئة، مثل حركة سائر المؤمنين في قبال الحركة الهابطة والسير المتراجع للكافرين والمنافقين.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والكمال الّذي يحصل أثر هذا المسير الاختياريّ لا يتبع الموضع الزمانيّ والمكانيّ والأوضاع المادّيّة والجسمانيّة، بل يرتبط بالروح والقلب الإنسانييْن. أما الظروف المادّيّة، فلها دور تهيئة الأرضيّة المساعِدة للسير والسلوك المتكامل، وإلّا فإنّ الحركة الكميّة والكيفيّة للبدن، أو الانتقال من مكان إلى مكان آخر، لا تأثير لها في تكامل الإنسان، إلّا بمقدار المساعدة التي تقدمها للسير الروحيّ والمعنويّ، فتؤثّر بطريقة غير مباشرة في السير التكامليّ للإنسان.</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التكامل الحقيقيّ الإنسانيّ عبارة عن السير العلميّ للروح في أعماق ذاتها إلى الله؛ لتصل إلى مقام تجد فيه نفسها عين التعلّق والارتباط، ولا تجد لها ولا لأيّ موجود استقلالًا في الذات والصفات والأفعال، ولا يمنعها أيّ عارض عن المشاهدة، وتقوم العلوم والمشاهدات في هذا المسير بتعميق المرتبة الوجوديّة للإنسان، وتجعل جوهر ذاته بالتدريج أكمل فأكمل.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بالمقدار الذي يتصوّر الإنسان نفسه أقلّ احتياجًا للمدد الإلهيّ وأكثر استقلالًا في تدبير أموره وتهيئة الأسباب والوسائل الحياتيّة، والقيام بالأعمال البدنيّة والفكريّة، وكذلك بالمقدار الذي يرى فيه للأشياء الأخرى تأثيرًا استقلاليًّا أكبر، يكون أشدّ جهلًا ونقصًا، وأبعد عن الله. وفي قبال ذلك، فإنّه بالمقدار الذي يحسّ بحاجته الشديدة لله، ويرفع حجب الأسباب، ويجلي الحجب المظلمة والمنيرة عن عين قلبه، سوف يكون أعلم وأكمل وأقرب إلى الحدّ الذي لا يكون فيه موحّدًا في الأفعال والتأثيرات فحسب، بل لا يرى للصفات والذوات أيضًا أيّ استقلاليّة في البين، وهو مقام يناله العباد الصالحون والمنتجبون المخلصون، والعباد المختارون من الله -تعالى-، فلا يبقى حجابٌ بينهم وبين معبودهم، فالقرب الحقيقيّ إلى الله هو أن «يعيَ» الإنسان أنّه يملك بالله كلّ شيء وأنّه من دونه لا شيء.</w:t>
      </w:r>
    </w:p>
    <w:p w:rsidR="001F181D" w:rsidRDefault="001F181D">
      <w:pPr>
        <w:rPr>
          <w:rFonts w:ascii="Adobe Arabic" w:eastAsia="Times New Roman" w:hAnsi="Adobe Arabic" w:cs="Adobe Arabic"/>
          <w:b/>
          <w:bCs/>
          <w:color w:val="806000" w:themeColor="accent4" w:themeShade="80"/>
          <w:sz w:val="36"/>
          <w:szCs w:val="36"/>
          <w:rtl/>
        </w:rPr>
      </w:pPr>
      <w:bookmarkStart w:id="27" w:name="_Toc74647496"/>
      <w:r>
        <w:rPr>
          <w:rFonts w:ascii="Adobe Arabic" w:eastAsia="Times New Roman" w:hAnsi="Adobe Arabic" w:cs="Adobe Arabic"/>
          <w:b/>
          <w:bCs/>
          <w:color w:val="806000" w:themeColor="accent4" w:themeShade="80"/>
          <w:sz w:val="36"/>
          <w:szCs w:val="36"/>
          <w:rtl/>
        </w:rPr>
        <w:br w:type="page"/>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r w:rsidRPr="00BB67F9">
        <w:rPr>
          <w:rFonts w:ascii="Adobe Arabic" w:eastAsia="Times New Roman" w:hAnsi="Adobe Arabic" w:cs="Adobe Arabic"/>
          <w:b/>
          <w:bCs/>
          <w:color w:val="806000" w:themeColor="accent4" w:themeShade="80"/>
          <w:sz w:val="36"/>
          <w:szCs w:val="36"/>
          <w:rtl/>
        </w:rPr>
        <w:lastRenderedPageBreak/>
        <w:t>سبيل التقرّب</w:t>
      </w:r>
      <w:bookmarkEnd w:id="27"/>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موجودات العالم كلّها مخلوقة لله -تعالى-، وهي محتاجة إليه في شؤونها الوجوديّة، ولا استقلاليّة لها مطلقًا.</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﴿ذَٰلِكُمُ ٱللَّهُ رَبُّكُم </w:t>
      </w:r>
      <w:r w:rsidRPr="008C62A9">
        <w:rPr>
          <w:rFonts w:ascii="Adobe Arabic" w:eastAsia="Times New Roman" w:hAnsi="Adobe Arabic" w:cs="Adobe Arabic" w:hint="cs"/>
          <w:b/>
          <w:bCs/>
          <w:color w:val="BC8B00"/>
          <w:sz w:val="32"/>
          <w:szCs w:val="32"/>
          <w:rtl/>
        </w:rPr>
        <w:t>خَٰلِقُ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شَيءٖ﴾</w:t>
      </w:r>
      <w:r w:rsidR="006D646D">
        <w:rPr>
          <w:rStyle w:val="FootnoteReference"/>
          <w:rFonts w:ascii="Adobe Arabic" w:eastAsia="Times New Roman" w:hAnsi="Adobe Arabic" w:cs="Adobe Arabic"/>
          <w:b/>
          <w:bCs/>
          <w:color w:val="BC8B00"/>
          <w:sz w:val="32"/>
          <w:szCs w:val="32"/>
          <w:rtl/>
        </w:rPr>
        <w:footnoteReference w:id="74"/>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﴿أَنتُمُ ٱل</w:t>
      </w:r>
      <w:r w:rsidRPr="008C62A9">
        <w:rPr>
          <w:rFonts w:ascii="Adobe Arabic" w:eastAsia="Times New Roman" w:hAnsi="Adobe Arabic" w:cs="Adobe Arabic" w:hint="cs"/>
          <w:b/>
          <w:bCs/>
          <w:color w:val="BC8B00"/>
          <w:sz w:val="32"/>
          <w:szCs w:val="32"/>
          <w:rtl/>
        </w:rPr>
        <w:t>فُقَرَآءُ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هُوَ</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ٱلغَنِيُّ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ٱلحَمِيدُ﴾</w:t>
      </w:r>
      <w:r w:rsidR="006D646D">
        <w:rPr>
          <w:rStyle w:val="FootnoteReference"/>
          <w:rFonts w:ascii="Adobe Arabic" w:eastAsia="Times New Roman" w:hAnsi="Adobe Arabic" w:cs="Adobe Arabic"/>
          <w:b/>
          <w:bCs/>
          <w:color w:val="BC8B00"/>
          <w:sz w:val="32"/>
          <w:szCs w:val="32"/>
          <w:rtl/>
        </w:rPr>
        <w:footnoteReference w:id="75"/>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وحقيقة وجودها عين الربط والتعلّق ومحض المملوكيّة والعبوديّة.</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﴿كُلُّ شَي</w:t>
      </w:r>
      <w:r w:rsidRPr="008C62A9">
        <w:rPr>
          <w:rFonts w:ascii="Adobe Arabic" w:eastAsia="Times New Roman" w:hAnsi="Adobe Arabic" w:cs="Adobe Arabic" w:hint="cs"/>
          <w:b/>
          <w:bCs/>
          <w:color w:val="BC8B00"/>
          <w:sz w:val="32"/>
          <w:szCs w:val="32"/>
          <w:rtl/>
        </w:rPr>
        <w:t>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هَالِكٌ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وَجهَهُ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hint="cs"/>
          <w:b/>
          <w:bCs/>
          <w:color w:val="BC8B00"/>
          <w:sz w:val="32"/>
          <w:szCs w:val="32"/>
          <w:rtl/>
        </w:rPr>
        <w:t>﴾</w:t>
      </w:r>
      <w:r w:rsidR="006D646D">
        <w:rPr>
          <w:rStyle w:val="FootnoteReference"/>
          <w:rFonts w:ascii="Adobe Arabic" w:eastAsia="Times New Roman" w:hAnsi="Adobe Arabic" w:cs="Adobe Arabic"/>
          <w:b/>
          <w:bCs/>
          <w:color w:val="BC8B00"/>
          <w:sz w:val="32"/>
          <w:szCs w:val="32"/>
          <w:rtl/>
        </w:rPr>
        <w:footnoteReference w:id="76"/>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﴿وَعَنَتِ ٱل</w:t>
      </w:r>
      <w:r w:rsidRPr="008C62A9">
        <w:rPr>
          <w:rFonts w:ascii="Adobe Arabic" w:eastAsia="Times New Roman" w:hAnsi="Adobe Arabic" w:cs="Adobe Arabic" w:hint="cs"/>
          <w:b/>
          <w:bCs/>
          <w:color w:val="BC8B00"/>
          <w:sz w:val="32"/>
          <w:szCs w:val="32"/>
          <w:rtl/>
        </w:rPr>
        <w:t>وُجُوهُ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لِلحَيِّ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ٱلقَيُّومِ﴾</w:t>
      </w:r>
      <w:r w:rsidR="006D646D">
        <w:rPr>
          <w:rStyle w:val="FootnoteReference"/>
          <w:rFonts w:ascii="Adobe Arabic" w:eastAsia="Times New Roman" w:hAnsi="Adobe Arabic" w:cs="Adobe Arabic"/>
          <w:b/>
          <w:bCs/>
          <w:color w:val="BC8B00"/>
          <w:sz w:val="32"/>
          <w:szCs w:val="32"/>
          <w:rtl/>
        </w:rPr>
        <w:footnoteReference w:id="77"/>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﴿إِن كُلُّ مَن فِي ٱلسَّمَٰوَٰتِ وَٱل</w:t>
      </w:r>
      <w:r w:rsidRPr="008C62A9">
        <w:rPr>
          <w:rFonts w:ascii="Adobe Arabic" w:eastAsia="Times New Roman" w:hAnsi="Adobe Arabic" w:cs="Adobe Arabic" w:hint="cs"/>
          <w:b/>
          <w:bCs/>
          <w:color w:val="BC8B00"/>
          <w:sz w:val="32"/>
          <w:szCs w:val="32"/>
          <w:rtl/>
        </w:rPr>
        <w:t>أَرضِ</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ءَاتِي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ٱلرَّحمَٰنِ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عَبدٗا﴾</w:t>
      </w:r>
      <w:r w:rsidR="006D646D">
        <w:rPr>
          <w:rStyle w:val="FootnoteReference"/>
          <w:rFonts w:ascii="Adobe Arabic" w:eastAsia="Times New Roman" w:hAnsi="Adobe Arabic" w:cs="Adobe Arabic"/>
          <w:b/>
          <w:bCs/>
          <w:color w:val="BC8B00"/>
          <w:sz w:val="32"/>
          <w:szCs w:val="32"/>
          <w:rtl/>
        </w:rPr>
        <w:footnoteReference w:id="78"/>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والأفعال التي تصدر منها هي آثار للوجود التعلّقيّ وعلامة للمملوكيّة والفقر، وعليه، فكلّ موجود هو عبدٌ الله تكوينًا.</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﴿وَلَهُ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hint="cs"/>
          <w:b/>
          <w:bCs/>
          <w:color w:val="BC8B00"/>
          <w:sz w:val="32"/>
          <w:szCs w:val="32"/>
          <w:rtl/>
        </w:rPr>
        <w:t>ٓ</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أَسلَمَ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ٱلسَّمَٰوَٰتِ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وَٱلأَرضِ﴾</w:t>
      </w:r>
      <w:r w:rsidR="006D646D">
        <w:rPr>
          <w:rStyle w:val="FootnoteReference"/>
          <w:rFonts w:ascii="Adobe Arabic" w:eastAsia="Times New Roman" w:hAnsi="Adobe Arabic" w:cs="Adobe Arabic"/>
          <w:b/>
          <w:bCs/>
          <w:color w:val="BC8B00"/>
          <w:sz w:val="32"/>
          <w:szCs w:val="32"/>
          <w:rtl/>
        </w:rPr>
        <w:footnoteReference w:id="79"/>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﴿وَلِلَّهِ </w:t>
      </w:r>
      <w:r w:rsidRPr="008C62A9">
        <w:rPr>
          <w:rFonts w:ascii="Adobe Arabic" w:eastAsia="Times New Roman" w:hAnsi="Adobe Arabic" w:cs="Adobe Arabic" w:hint="cs"/>
          <w:b/>
          <w:bCs/>
          <w:color w:val="BC8B00"/>
          <w:sz w:val="32"/>
          <w:szCs w:val="32"/>
          <w:rtl/>
        </w:rPr>
        <w:t>يَسجُدُ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ٱلسَّمَٰوَٰتِ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ٱلأَرضِ﴾</w:t>
      </w:r>
      <w:r w:rsidR="006D646D">
        <w:rPr>
          <w:rStyle w:val="FootnoteReference"/>
          <w:rFonts w:ascii="Adobe Arabic" w:eastAsia="Times New Roman" w:hAnsi="Adobe Arabic" w:cs="Adobe Arabic"/>
          <w:b/>
          <w:bCs/>
          <w:color w:val="BC8B00"/>
          <w:sz w:val="32"/>
          <w:szCs w:val="32"/>
          <w:rtl/>
        </w:rPr>
        <w:footnoteReference w:id="80"/>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﴿وَإِن مِّن شَي</w:t>
      </w:r>
      <w:r w:rsidRPr="008C62A9">
        <w:rPr>
          <w:rFonts w:ascii="Adobe Arabic" w:eastAsia="Times New Roman" w:hAnsi="Adobe Arabic" w:cs="Adobe Arabic" w:hint="cs"/>
          <w:b/>
          <w:bCs/>
          <w:color w:val="BC8B00"/>
          <w:sz w:val="32"/>
          <w:szCs w:val="32"/>
          <w:rtl/>
        </w:rPr>
        <w:t>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يُسَبِّحُ</w:t>
      </w:r>
      <w:r w:rsidRPr="008C62A9">
        <w:rPr>
          <w:rFonts w:ascii="Adobe Arabic" w:eastAsia="Times New Roman" w:hAnsi="Adobe Arabic" w:cs="Adobe Arabic"/>
          <w:b/>
          <w:bCs/>
          <w:color w:val="BC8B00"/>
          <w:sz w:val="32"/>
          <w:szCs w:val="32"/>
          <w:rtl/>
        </w:rPr>
        <w:t xml:space="preserve"> بِحَم</w:t>
      </w:r>
      <w:r w:rsidRPr="008C62A9">
        <w:rPr>
          <w:rFonts w:ascii="Adobe Arabic" w:eastAsia="Times New Roman" w:hAnsi="Adobe Arabic" w:cs="Adobe Arabic" w:hint="cs"/>
          <w:b/>
          <w:bCs/>
          <w:color w:val="BC8B00"/>
          <w:sz w:val="32"/>
          <w:szCs w:val="32"/>
          <w:rtl/>
        </w:rPr>
        <w:t>دِهِ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وَلَٰكِن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تَفقَهُونَ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تَسبِيحَهُم﴾</w:t>
      </w:r>
      <w:r w:rsidR="006D646D">
        <w:rPr>
          <w:rStyle w:val="FootnoteReference"/>
          <w:rFonts w:ascii="Adobe Arabic" w:eastAsia="Times New Roman" w:hAnsi="Adobe Arabic" w:cs="Adobe Arabic"/>
          <w:b/>
          <w:bCs/>
          <w:color w:val="BC8B00"/>
          <w:sz w:val="32"/>
          <w:szCs w:val="32"/>
          <w:rtl/>
        </w:rPr>
        <w:footnoteReference w:id="81"/>
      </w:r>
      <w:r w:rsidRPr="003C6999">
        <w:rPr>
          <w:rFonts w:ascii="Adobe Arabic" w:eastAsia="Times New Roman" w:hAnsi="Adobe Arabic" w:cs="Adobe Arabic"/>
          <w:sz w:val="32"/>
          <w:szCs w:val="32"/>
          <w:rtl/>
        </w:rPr>
        <w:t>.</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ليس الإنسان مستثنًى من هذه القاعدة الكليّة، ولكنّه لا يعي عادة عبوديّته التكوينيّة. بعبارة أخرى، إنّه خُلِق في هذا العالم؛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فيتصوّر نفسه والأشياء الأخرى مستقلّة في الوجود: «بَناهُم بنية على الجهل»</w:t>
      </w:r>
      <w:r w:rsidR="006D646D">
        <w:rPr>
          <w:rStyle w:val="FootnoteReference"/>
          <w:rFonts w:ascii="Adobe Arabic" w:eastAsia="Times New Roman" w:hAnsi="Adobe Arabic" w:cs="Adobe Arabic"/>
          <w:sz w:val="32"/>
          <w:szCs w:val="32"/>
          <w:rtl/>
        </w:rPr>
        <w:footnoteReference w:id="82"/>
      </w:r>
      <w:r w:rsidRPr="003C6999">
        <w:rPr>
          <w:rFonts w:ascii="Adobe Arabic" w:eastAsia="Times New Roman" w:hAnsi="Adobe Arabic" w:cs="Adobe Arabic"/>
          <w:sz w:val="32"/>
          <w:szCs w:val="32"/>
          <w:rtl/>
        </w:rPr>
        <w:t>؛ بمعنى أنّه لا يرى وجوده متعلّقًا بالله، ويرى أنّ كمالاته هي من صنع نفسه، ويرى نفسه مستقلًّا في أفعاله، ويرى للموجودات الأُخرى هذا الاستقلال في الوجود والآثار الوجوديّة.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هو يسعى دائمًا إلى توسعة دائرته الوجوديّة ونيل كمالات أكثر وقدرة أكبر على الأعمال وتحكيم أسس استقلاله، فلا يوجد بين إدراكاته وميوله الواعية شيء يتنافى مع تصوّر الاستقلال هذا. ومن الطبيعيّ أنّ له إدراكًا لاشعوريًّا فطريًّا باحتياجه الذاتيّ، وعدم استقلاله الوجوديّ، ولكنّ سيطرة الجانب المادّيّ والحيوانيّ تمنع من أن يصل إدراكه الفطريّ إلى حدّ الوعي، اللهم إلّا في الظروف الاستثنائيّة.</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وعندما يصل الإنسان إلى رشده العقليّ، يستطيع بواسطة نشاطاته الذهنيّة واستدلالاته العقليّة أن يعيَ فقره الوجودي -إن قليلًا أو كثيرًا- ويهتدي بذلك إلى وجود خالق الكون. وعبر تكامله العقليّ وقدرته الاستدلاليّة بالتدريج، يحصل على وعي أكثر بحاجته الأساسيّة وعدم استقلاله الذاتيّ، ومن ثمّ يصل في نهاية السير العقلانيّ إلى حقيقة ربطه، ويعلم بها علمًا حصوليًّا. ولكنّ هذا السير الذهني بنفسه لا يؤدي إلى نتيجة شهوديّة حضوريّة؛ فلا يبقى تسلّط الغرائز والإحساسات وجاذبيّة الميول والعواطف -في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الغالب- مجالًا لظهور المعرفة الفطريّة وتجليها. اللهم إلّا أن يصمّم الإنسان على الوقوف بوجه طغيانها، ليعيَ ذاته إلى حدّ ما، ويفتح له سبيلًا إلى أعماق روحه، ويبدأ سيرًا معنويًّا إلى الحقّ؛ بمعنى أن يتوجّه بقلبه إلى الله، ويصقل معرفته الفطريّة بدوام التوجّه القلبيّ وتقويته وتركيزه، وبالتالي بتقريب نفسه إلى الله.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في مثل هذه الحالة، يبدأ السير التكامليّ الإنسانيّ باتّجاه المقصد الحقيقيّ والمقصود الفطريّ؛ بمعنى أنّه بالاختيار الحرّ يبدأ بسعيٍ واعٍ ليجد ارتباطه بالله، ويعترف بحاجته وعجزه وذلّه، ومن ثمّ فقره وفقدانه الذاتيّ، ويُرْجع مملوكات الله -التي كان ينسبها بالباطل إليه وإلى الآخرين- إلى مالكها الحقيقيّ ويعيد رداء الكبرياء الإلهيّ إلى صاحبه.</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﴿إِنَّهُ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كَانَ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ظَلُومٗا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w:t>
      </w:r>
      <w:r w:rsidRPr="008C62A9">
        <w:rPr>
          <w:rFonts w:ascii="Adobe Arabic" w:eastAsia="Times New Roman" w:hAnsi="Adobe Arabic" w:cs="Adobe Arabic"/>
          <w:b/>
          <w:bCs/>
          <w:color w:val="BC8B00"/>
          <w:sz w:val="32"/>
          <w:szCs w:val="32"/>
          <w:rtl/>
        </w:rPr>
        <w:t>هُولٗا﴾</w:t>
      </w:r>
      <w:r w:rsidR="006D646D">
        <w:rPr>
          <w:rStyle w:val="FootnoteReference"/>
          <w:rFonts w:ascii="Adobe Arabic" w:eastAsia="Times New Roman" w:hAnsi="Adobe Arabic" w:cs="Adobe Arabic"/>
          <w:b/>
          <w:bCs/>
          <w:color w:val="BC8B00"/>
          <w:sz w:val="32"/>
          <w:szCs w:val="32"/>
          <w:rtl/>
        </w:rPr>
        <w:footnoteReference w:id="83"/>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تستمرّ هذه المرحلة حتى يكون عبدًا خالصًا. على هذا، يمكن القول إنّ الكمال النهائيّ للإنسان يكمن في صيرورته عبدًا خالصًا، أو مشاهدة الفقر الذاتي أو الكامل في نفسه، وأنّ سبيل الوصول إليه يكون بالعبادة وطلب رضا الله بمعنى جعل رضا الله بدلًا لرضا نفسه.</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﴿إِلَّا ٱب</w:t>
      </w:r>
      <w:r w:rsidRPr="008C62A9">
        <w:rPr>
          <w:rFonts w:ascii="Adobe Arabic" w:eastAsia="Times New Roman" w:hAnsi="Adobe Arabic" w:cs="Adobe Arabic" w:hint="cs"/>
          <w:b/>
          <w:bCs/>
          <w:color w:val="BC8B00"/>
          <w:sz w:val="32"/>
          <w:szCs w:val="32"/>
          <w:rtl/>
        </w:rPr>
        <w:t>تِغَآءَ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وَجهِ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رَبِّهِ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ٱلأَعلَىٰ﴾</w:t>
      </w:r>
      <w:r w:rsidR="006D646D">
        <w:rPr>
          <w:rStyle w:val="FootnoteReference"/>
          <w:rFonts w:ascii="Adobe Arabic" w:eastAsia="Times New Roman" w:hAnsi="Adobe Arabic" w:cs="Adobe Arabic"/>
          <w:b/>
          <w:bCs/>
          <w:color w:val="BC8B00"/>
          <w:sz w:val="32"/>
          <w:szCs w:val="32"/>
          <w:rtl/>
        </w:rPr>
        <w:footnoteReference w:id="84"/>
      </w:r>
      <w:r w:rsidRPr="003C6999">
        <w:rPr>
          <w:rFonts w:ascii="Adobe Arabic" w:eastAsia="Times New Roman" w:hAnsi="Adobe Arabic" w:cs="Adobe Arabic"/>
          <w:sz w:val="32"/>
          <w:szCs w:val="32"/>
          <w:rtl/>
        </w:rPr>
        <w:t>.</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فالمسير الأصليّ التكامليّ الصراط المستقيم للإنسانيّة والسبيل الصحيح للقرب الإلهي هو قضاء حقّ العبوديّة والعبادة، وإلغاء تصورات الاستقلال والاعتراف بالعجز الكامل الشامل له.</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﴿وَمَا خَلَق</w:t>
      </w:r>
      <w:r w:rsidRPr="008C62A9">
        <w:rPr>
          <w:rFonts w:ascii="Adobe Arabic" w:eastAsia="Times New Roman" w:hAnsi="Adobe Arabic" w:cs="Adobe Arabic" w:hint="cs"/>
          <w:b/>
          <w:bCs/>
          <w:color w:val="BC8B00"/>
          <w:sz w:val="32"/>
          <w:szCs w:val="32"/>
          <w:rtl/>
        </w:rPr>
        <w:t>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ٱلجِنَّ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وَٱلإِنسَ</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لِيَعبُدُونِ﴾</w:t>
      </w:r>
      <w:r w:rsidR="006D646D">
        <w:rPr>
          <w:rStyle w:val="FootnoteReference"/>
          <w:rFonts w:ascii="Adobe Arabic" w:eastAsia="Times New Roman" w:hAnsi="Adobe Arabic" w:cs="Adobe Arabic"/>
          <w:b/>
          <w:bCs/>
          <w:color w:val="BC8B00"/>
          <w:sz w:val="32"/>
          <w:szCs w:val="32"/>
          <w:rtl/>
        </w:rPr>
        <w:footnoteReference w:id="85"/>
      </w:r>
      <w:r w:rsidRPr="003C6999">
        <w:rPr>
          <w:rFonts w:ascii="Adobe Arabic" w:eastAsia="Times New Roman" w:hAnsi="Adobe Arabic" w:cs="Adobe Arabic"/>
          <w:sz w:val="32"/>
          <w:szCs w:val="32"/>
          <w:rtl/>
        </w:rPr>
        <w:t>.</w:t>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﴿وَأَنِ ٱع</w:t>
      </w:r>
      <w:r w:rsidRPr="008C62A9">
        <w:rPr>
          <w:rFonts w:ascii="Adobe Arabic" w:eastAsia="Times New Roman" w:hAnsi="Adobe Arabic" w:cs="Adobe Arabic" w:hint="cs"/>
          <w:b/>
          <w:bCs/>
          <w:color w:val="BC8B00"/>
          <w:sz w:val="32"/>
          <w:szCs w:val="32"/>
          <w:rtl/>
        </w:rPr>
        <w:t>بُدُونِي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هَٰذَا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صِرَٰطٞ</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مُّستَقِيمٞ﴾</w:t>
      </w:r>
      <w:r w:rsidR="006D646D">
        <w:rPr>
          <w:rStyle w:val="FootnoteReference"/>
          <w:rFonts w:ascii="Adobe Arabic" w:eastAsia="Times New Roman" w:hAnsi="Adobe Arabic" w:cs="Adobe Arabic"/>
          <w:b/>
          <w:bCs/>
          <w:color w:val="BC8B00"/>
          <w:sz w:val="32"/>
          <w:szCs w:val="32"/>
          <w:rtl/>
        </w:rPr>
        <w:footnoteReference w:id="86"/>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يمكن أن يعتبر السّعي سعيًا في سبيل القرب الإلهيّ وفي مسير التكامل الحقيقيّ، وبتعبير آخر سعيًا إنسانيًّا إذا كان مصطبغًا بصبغة العبوديّة وعبادة الحقّ المعبود. ولا يمكن اعتبار أيّ عمل أو نشاط أمرًا موجبًا للكمال الحقيقيّ مطلقًا إلّا عبادة الله -تعالى-.</w:t>
      </w:r>
    </w:p>
    <w:p w:rsidR="001F181D" w:rsidRDefault="001F181D">
      <w:pPr>
        <w:rPr>
          <w:rFonts w:ascii="Adobe Arabic" w:hAnsi="Adobe Arabic" w:cs="Adobe Arabic"/>
          <w:b/>
          <w:bCs/>
          <w:color w:val="002776"/>
          <w:sz w:val="36"/>
          <w:szCs w:val="36"/>
          <w:rtl/>
        </w:rPr>
      </w:pPr>
      <w:bookmarkStart w:id="28" w:name="_Toc74647497"/>
      <w:r>
        <w:rPr>
          <w:rFonts w:ascii="Adobe Arabic" w:hAnsi="Adobe Arabic" w:cs="Adobe Arabic"/>
          <w:b/>
          <w:bCs/>
          <w:color w:val="002776"/>
          <w:sz w:val="36"/>
          <w:szCs w:val="36"/>
          <w:rtl/>
        </w:rPr>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حقيقة العبادة</w:t>
      </w:r>
      <w:bookmarkEnd w:id="28"/>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للعبادة معانٍ أو تعبيرات مختلفة من حيث السعة والضيق:</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1. العبادة عمل يؤدّى بعنوان تقديم العبوديّة في رحاب الخالق، وليس لها أيّ علاقة -في ذاتها- مع ما عدا الله، مثل الصّلاة والصوم والحجّ.</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2. العبادة عمل يجب أن يؤدّى بقصد القربة، وإن كان عنوانه الأوليّ لا يدخل في مجال تقديم العبوديّة، ويتعلّق بالعبادة، مثل الخمس والزكاة والجهاد والأمر بالمعروف والنهي عن المنكر.</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3. العبادة عمل يؤدّى بقصد القربة وإن كانت صحّته غير متوقّفة على هذا القصد، مثل كلّ الأعمال التي تقع موردًا للرضا الإلهيّ، فإذا أدّيت بقصد القربة فإنّها ستكون عبادة بهذا المعنى.</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4. العبادة طاعة لمن يراه مستقلًّا واجب الطاعة، وإن كانت هذه الطاعة لا تنطلق من قصد العبادة والعبوديّة.</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يمكننا عبر المقارنات اللغويّة والاستفادة من القواعد اللفظيّة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وأصول المحاورة أن نرجّح بعض هذه المعاني على بعضها الآخر، أو أن نراه مفهومًا مشكّكًا يقبل الانطباق على كلّ هذه الموارد، مع الاحتفاظ باختلاف الدرجات. لكن من الواضح أنّ قصدنا في هذا البحث ليس حلّ المسائل اللفظيّة، ونحن لا نستند في كون العبادة سبيلًا للتقرّب إلى الله إلى الأدلّة النقليّة، وإنّما نقول إنّنا توصّلنا عبر المقدّمات الوجدانيّة والعقليّة إلى نتائج رأينا أنّ اسم العبادة والقرب تناسبها، ورأينا أنّ ألفاظ الكتاب والسنّة تقبل الانطباق عليها، وعليه فمن المناسب أن يروم البحث طبق ذلك الأسلوب، فنعمد عبر الاستناد إلى الأمور التي صدّقناها بشكل واضح إلى توضيح هذا الموضوع.</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والمواضيع التي تثبت لدينا لحدّ الآن، والتي يمكنها أن تعيننا في حلّ هذه المسألة هي: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1. إنّ الإنسان موجودٌ يجب أن يصل إلى كماله النهائيّ عبر حركته الاختياريّة، وأنّ وصوله إلى هدفه الأصيل رهين اختياره الحرّ الواعي.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2. إنّ القوى الطبيعيّة والفطريّة والإمكانات التي يتمتّع بها هي وسائل يجب أن يستفيد منها للوصول إلى كماله النهائيّ، وليس بينها ما لا أثر له على سيره التكامليّ.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3. إنّ الهدف الأصليّ للإنسان هو القرب إلى الله، وإنّ حقيقة القرب هي الحصول الشهوديّ للتعلّق والارتباط الوجوديّ له بالله.</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4. إنّ السير والحركة التي تحصل باتّجاه مثل هذا الهدف سير باطنيّ يبدأ من أعماق الروح والقلب الإنسانيّ، ولا ربط له مباشرةً بالأمور المادّيّة، وبملاحظة هذه المقدّمات نستنتج:</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أوّلًا: إنّ التكامل الإنسانيّ والوصول إلى القرب الإلهيّ منوطٌ بالنشاطات الإيجابيّة المتقدّمة، ولا يمكننا أن نعدّ الجهات السلبيّة خطوات باتّجاه الكمال. على هذا، فترك عبادة الأصنام وطاعة الطواغيت أو الاعتزال والانزواء وترك المعاشرة لا يمكنها جميعًا -لوحدها وبلحاظ جانبها السّلبيّ- أن تُعدّ سبيلًا للتقرّب الإلهيّ.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ثانيًا: إنّ أيّ نشاط لا يكون داخلًا في إطار المسيرة التكامليّة الإنسانيّة إلّا إذا كانت له علاقة إيجابيّة بالهدف والكمال النهائيّ للإنسان؛ أي القرب إلى الله والحصول على التعلّق والارتباط الوجوديّ له بالله.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ثالثًا: إنّ مثل هذه العلاقة لا يمكن البحث عنها مباشرة إلّا بين التوجّهات القلبيّة والحالات الروحيّة والمعنويّة. على هذا، فإنّ أشدّ العبادات أصالةً هي تلك الفعاليّة التي يقوم بها القلب بشكل واعٍ حرّ للحصول على المطلوب الفطريّ له.</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رابعًا: يجب أن ترتبط سائر النشاطات الإنسانيّة بنحوٍ ما بهذا النشاط القلبيّ؛ ليتسنّى لها أن تكون في إطار المسيرة التكامليّة، وإلّا فإمّا يجب تركها تمامًا (ومثل هذا العمل -على فرض إمكانه- مخالف لحكمة وجود الجوانب الفطريّة ومستلزم لتحديد أرضيّة التكامل الاختياريّ)، أو اعتبارها من اللوازم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الاضطراريّة والأجنبيّة عن المسيرة التكامليّة الإنسانيّة الأصيلة. وفي مثل هذه الحال، يجب جعل قسم مهمّ من الفعّاليات الحياتيّة خارجة عن المسيرة التكامليّة واليأس من إيصالها إلى الهدف وهذا أمر غير صحيح.</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وعليه، فالسّبيل الصحيح الوحيد هو أن تتحوّل الفعاليات الحياتيّة المختلفة كلّها في ظلّ القصد والنيّة إلى عبادة، وتمنح وجهة تكامليّة لكي لا يذهب أيّ من طاقات الإنسان هدرًا من جهة، وتتّسع دائرة الاختيار والانتخاب إلى المستوى الذي أراده الله للإنسان وهيّأ له وسائله من جهة أخرى.</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لقد ظنّ بعضهم أنّه لمّا كان السير التكامليّ للإنسان يبدأ من القلب إلى الله، فإنّه يجب ترك النشاطات الحياتيّة كلّها -إلّا ما كان منها ضروريًّا- واختيار مكانٍ خليّ يحلو فيه إلى ذكره وتوجّهاته القلبيّة، دون أن تشغل باله أيّ رابطة بأيّ أحد. هؤلاء، وإن كانوا قد أصابوا في تشخيص الهدف والمسير الإجماليّ، لكنّهم أخطؤوا في تشخيص الطريق الصحيح والأسلوب الصحيح الذي ينتهي بهم إلى الكمال الإنسانيّ الخاصّ (ومن مميّزاته الشمول للجوانب المختلفة) فلم يلاحظوا الأبعاد المختلفة للروح الإنسانيّة.</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هنا يجب الالتفات إلى أنّ الميزة الأساسيّة للإنسان تكمن في اختياره الحرّ لمسير سعادته ووصوله إلى كمال يسمو على كمال الملائكة، وهو لا يحصل إلّا في مجال الأخذ والردّ والتضادّ الخارجيّ والصراع، وإلّا في ظلّ أنماط الجهاد والسعي الشامل، أمّا قلع جذور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بعض الميول الفطريّة أو قطع العلائق الاجتماعيّة، فهو في الحقيقة تحديد لدائرة الاختيار وتضييق لميدان الصراع وسدّ لكثير من سبل الترقّي والتكامل.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الطبيعيّ ألّا نغفل عن اختلاف القابليّات والاستعداد لدى الأفراد، فعلى كلّ فرد اختيار مجاله المناسب لظرفيّته واستعداده، فلا يمكن لأيّ طائر أن يحلّق كما يحلّق النسر، وليس لأيّ رياضيّ أن يصارع بطل العالم.</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وعلى أيّ حال، فإنّ السبيل الصحيح للتكامل هو التنمية التدريجيّة المتوازنة لأبعاد الوجود كلّها.</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29" w:name="_Toc74647498"/>
      <w:r w:rsidRPr="00BB67F9">
        <w:rPr>
          <w:rFonts w:ascii="Adobe Arabic" w:eastAsia="Times New Roman" w:hAnsi="Adobe Arabic" w:cs="Adobe Arabic"/>
          <w:b/>
          <w:bCs/>
          <w:color w:val="806000" w:themeColor="accent4" w:themeShade="80"/>
          <w:sz w:val="36"/>
          <w:szCs w:val="36"/>
          <w:rtl/>
        </w:rPr>
        <w:t>دور العلم في تحقيق التكامل</w:t>
      </w:r>
      <w:bookmarkEnd w:id="29"/>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عرفنا أنّ السيرة التكامليّة الإنسانيّة يسير فيها القلب -بشكل رئيسيّ- حيث يتّجه إلى الله في طريق العبوديّة، وتبعًا للأفعال القلبيّة تتّخذ سائر الفعاليّات صفة العبوديّة، فتؤثّر في تكامل الإنسان.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هذا السير والسلوك القلبيّ إنّما يبدأ إذا عرف الإنسان هدفه وسبيله إلى هذا الهدف، ثمّ راح يخطو في هذا السبيل بإرادته واختياره. فالشرط الأساسيّ هو العلم والمعرفة، والآن، فلنلاحظ محلّ العلم في السير التكامليّ، هل هو كمال أم لا؟ وإذا كان كمالًا، فهل هو من الكمالات الأصليّة أو من الكمالات النسبيّة أو المقدّميّة؟</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توجد حول تقييم أهمّيّة العلم آراء مختلفة تتراوح بين الإفراط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والتفريط؛ فبعضهم من قبيل الفلاسفة المشّائين يرون أنّ العلم والفلسفة ليسا مؤثّرين في الكمال فحسب، بل إنّهما الأصل والغاية للكمالات الإنسانيّة كلّها. وكما قلنا من قبل، فإنهّ يرى أنّ الإنسان الكامل هو من يملك العلم البرهانيّ بعوالم الوجود كلّها، وفي قبال ذلك توجد مجموعة أخرى تعتقد أنّ العلم الحصوليّ لا ربط له بالكمال الإنسانيّ (إنّ العلم الرسمّي كلّه قيل وقال)، ولم يكتفوا بذلك القدر، وإنّما رأوه مانعًا من السير التكامليّ، بل وأسموه «الحجاب الأكبر».</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لسنا الآن في صدد نقد هذه الآراء أو تبريرها وتوجيهها، والسعي وراء سبيل للجمع بينها، وإنّما نسعى -وفق أسلوب هذا البحث وتبعًا للمطالب التي أثبتناها إلى حدّ الآن- لنعرف الموقع الذي يمتلكه العلم في المسيرة التكامليّة.</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بعد معرفة أنّ الكمال النهائيّ للإنسان هو القرب إلى الله -تعالى- والارتباط الشهوديّ بالخالق، لا مجال للبحث في أنّ آخر مرحلة للسير الإنسانيّ هي من سنخ العلم الحضوريّ، ومثل هذا العلم هو المطلوب الذاتيّ والكمال الأصيل، بل هو غاية الكمالات كلّها، وإنّما الكلام في العلم الحصوليّ الذهنيّ، وهنا يجب أن نقول: طبقًا للتفسير الذي ذكرناه للكمال، يمكن اعتبار العلم كمالًا للإنسان؛ لأنّ العلم صفة وجوديّة، يحصل عليها الإنسان، وبواسطته ينتفي العدم والنقص، ومن هنا فإنّ العلم مطلوبٌ للإنسان بالفطرة. لكنّنا أوضحنا أنّه ليست كلّ صفة وجوديّة هي كمال للموصوف مطلقًا،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وإنّما قد تكون الصفات الوجوديّة أحيانًا كمالًا أصيلًا، كما قد تكون كمالًا مقدّميًّا ونسبيًّا، وإنّما تكون الكمالات النسبيّة كمالًا للموجود واقعًا إذا كانت وسيلة للوصول إلى الكمال الأصيل، فإذا استُفيد منها في جهة تنافي الكمال النهائيّ فهي، وإن كانت بالنسبة إلى مراتبها الأدون كمالًا لكنّها مقدّمة للنقص والانحدار النهائيّ.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العلوم الحصوليّة إمّا هي نظريّة أو عمليّة. أمّا النظريّة منها، فهي وإن لم تكن مرتبطة مباشرة بالمسيرة، لكنّ بعضها مثل العلوم الإلهيّة لها دورها في مساعدة الإنسان لمعرفة الهدف، ومتى ما استُعين بها للوصول إلى القرب الإلهيّ، فإنّها ستكون كمالًا مقدّميًّا قيّمًا.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أمّا سائر العلوم النظريّة، فهي وإن لم تكن مقدّمة لمعرفة الهدف أو سبيل الوصول إليه؛ لكنّها تستطيع أن تقدّم عونًا جيّدًا لتحقيق المعارف اللازمة، وذلك خصوصًا في مثل العلوم التي تكشف عن أسرار الخلقة وحكمها، كما أنّها تستطيع أن تسدّ الحاجيّات الحياتيّة التي لها بدورها قيمة مقدّميّة كماليّة، وإنّ التوافر على النعم يمكنه أن يشكّل دافعًا للشكر وعبادة الله، وبذلك ترتبط بالسعادة الحقيقيّة للإنسان. أمّا علاقة العلوم العمليّة بالسير التّكامليّ ومقدّماته، فإنّها لا تحتاج إلى التوضيح، فمن الجليّ أنّ التكامل الواعي للإنسان منوطٌ بها.</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هناك نقطة يجب التأكيد عليها، هي أنّ دور العلوم الحصوليّة كلّها في التقدّم الحقيقيّ للإنسان لا يعدو دور تهيئة الأرضيّة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وتوسعة الإمكانات، وليس لها أيّ تأثير حتمّي وضروريّ في السعادة الإنسانيّة. على هذا، فالعلم -بمعنى القضايا الذهنيّة- لا يمكن اعتباره كمالًا بالفعل للإنسان من زاوية كونه إنسانًا، اللّهمّ إلّا أن يكون وسيلةً للقرب إلى الله، إمّا لمعرفة الله أو لمعرفة الطريق، أو للاستفادة من النعم الإلهيّة لتحقيق الشكر، أو لتحقيق مقدّمات السير له وللآخرين.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وبملاحظة ما قلناه، يتوضّح موقفنا تجاه المدرسة البرجماتيّة، وتوضيح ذلك أنّ أنصار هذه المدرسة (وهي بنفسها من مظاهر الأومانيّة) يعتقدون أنّ العلم والفنّ إنّما يمتلكان قيمة خاصّة إذا كانا وسيلة للحياة الأفضل، وأنّ ما له قيمة بالأصالة هو ما كان مفيدًا للحياة.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وفي قبال هؤلاء نقول: </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ليست الحياة الدنيويّة ولا أنماط السعي إلى تحسين الحياة الفرديّة والاجتماعيّة ممّا يملك قيمة أصيلة لكي تكون للعلم والفنّ في ظلّها قيمة معينّة، وإنّما الشيء الوحيد الذي يمتلك قيمة بالأصالة هو القرب الإلهيّ، وكلّ شيء يشكّل وسيلة للتقرّب إليه يمتلك قيمة بمقدار تأثيره في التقريب إليه -تعالى-، والإنسان المتكامل لا يضمّه أيّ عنوان غير العنوان الإلهيّ، ولا يقبل أي اتّجاه إلّا الاتّجاه الإلهيّ، ولا يرى الأصالة إلّا لله لا غير.</w:t>
      </w:r>
    </w:p>
    <w:p w:rsidR="001F181D" w:rsidRDefault="001F181D">
      <w:pPr>
        <w:rPr>
          <w:rFonts w:ascii="Adobe Arabic" w:eastAsia="Times New Roman" w:hAnsi="Adobe Arabic" w:cs="Adobe Arabic"/>
          <w:b/>
          <w:bCs/>
          <w:color w:val="BC8B00"/>
          <w:sz w:val="32"/>
          <w:szCs w:val="32"/>
          <w:rtl/>
        </w:rPr>
      </w:pPr>
      <w:r>
        <w:rPr>
          <w:rFonts w:ascii="Adobe Arabic" w:eastAsia="Times New Roman" w:hAnsi="Adobe Arabic" w:cs="Adobe Arabic"/>
          <w:b/>
          <w:bCs/>
          <w:color w:val="BC8B00"/>
          <w:sz w:val="32"/>
          <w:szCs w:val="32"/>
          <w:rtl/>
        </w:rPr>
        <w:br w:type="page"/>
      </w:r>
    </w:p>
    <w:p w:rsidR="00F0378F" w:rsidRPr="003C6999" w:rsidRDefault="00F0378F" w:rsidP="006D646D">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lastRenderedPageBreak/>
        <w:t>﴿ذَٰلِكَ بِأَنَّ ٱللَّهَ هُوَ ٱل</w:t>
      </w:r>
      <w:r w:rsidRPr="008C62A9">
        <w:rPr>
          <w:rFonts w:ascii="Adobe Arabic" w:eastAsia="Times New Roman" w:hAnsi="Adobe Arabic" w:cs="Adobe Arabic" w:hint="cs"/>
          <w:b/>
          <w:bCs/>
          <w:color w:val="BC8B00"/>
          <w:sz w:val="32"/>
          <w:szCs w:val="32"/>
          <w:rtl/>
        </w:rPr>
        <w:t>حَقُّ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يَدعُونَ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دُونِهِ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هُوَ</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ٱلبَٰطِلُ﴾</w:t>
      </w:r>
      <w:r w:rsidR="006D646D">
        <w:rPr>
          <w:rStyle w:val="FootnoteReference"/>
          <w:rFonts w:ascii="Adobe Arabic" w:eastAsia="Times New Roman" w:hAnsi="Adobe Arabic" w:cs="Adobe Arabic"/>
          <w:b/>
          <w:bCs/>
          <w:color w:val="BC8B00"/>
          <w:sz w:val="32"/>
          <w:szCs w:val="32"/>
          <w:rtl/>
        </w:rPr>
        <w:footnoteReference w:id="87"/>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فلا تحصيل العلم ولا الحصول على الخبرة الفنيّة، لا العمل الفرديّ ولا السعي الاجتماعيّ، ليس أيٌّ منها ممّا يمتلك قيمة مطلقة، وهي كلّها إذا أُدِّيت بعنوان العبوديّة لله تحصل على قيمتها في ظلّ الارتباط به.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وهنا يمكن أن يُقال: إنّ المدرسة البرجماتيّة لم تكن ممّا يقبل القبول؛ لأنّها جعلت معيار التقييم «المنفعة للحياة الدنيا»؛ إلّا أنّه يمكن قبول نوع من النزعات البرجماتية بشكل أصالة العمل للحياة الأخرويّة، وعليه فالعمل المفيد للآخرة يمتلك أصالة نسبيّة، وإنّ العلم والفنّ لا يتمتّعان حتّى بهذا المستوى من الأصالة النسبيّة.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ويجب الالتفات إلى أنّ جذور السعادة الحقيقيّة تنمو في القلب، لا في الأعضاء والجوارح ووسائل العمل، وأنّ الدور الأساسيّ للسير نحو الله يقوم به القلب. وعليه، فالأصالة النسبيّة هي للنشاطات القلبيّة، أمّا الأعمال الخارجيّة، فهي تكتسب قيمتها في ظلّها، لا العكس.</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كما يمكن للعلم أن يكون مقدّمة للأعمال الحسنة، فيكتسب قيمة، فيمكنه أن يلعب دورًا أهمّ بعنوان كونه مقدّمة للإيمان، وهو بدوره مقدّمة العمل وأساس له.</w:t>
      </w:r>
    </w:p>
    <w:p w:rsidR="001F181D" w:rsidRDefault="001F181D">
      <w:pPr>
        <w:rPr>
          <w:rFonts w:ascii="Adobe Arabic" w:eastAsia="Times New Roman" w:hAnsi="Adobe Arabic" w:cs="Adobe Arabic"/>
          <w:b/>
          <w:bCs/>
          <w:color w:val="806000" w:themeColor="accent4" w:themeShade="80"/>
          <w:sz w:val="36"/>
          <w:szCs w:val="36"/>
          <w:rtl/>
        </w:rPr>
      </w:pPr>
      <w:bookmarkStart w:id="30" w:name="_Toc74647499"/>
      <w:r>
        <w:rPr>
          <w:rFonts w:ascii="Adobe Arabic" w:eastAsia="Times New Roman" w:hAnsi="Adobe Arabic" w:cs="Adobe Arabic"/>
          <w:b/>
          <w:bCs/>
          <w:color w:val="806000" w:themeColor="accent4" w:themeShade="80"/>
          <w:sz w:val="36"/>
          <w:szCs w:val="36"/>
          <w:rtl/>
        </w:rPr>
        <w:br w:type="page"/>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r w:rsidRPr="00BB67F9">
        <w:rPr>
          <w:rFonts w:ascii="Adobe Arabic" w:eastAsia="Times New Roman" w:hAnsi="Adobe Arabic" w:cs="Adobe Arabic"/>
          <w:b/>
          <w:bCs/>
          <w:color w:val="806000" w:themeColor="accent4" w:themeShade="80"/>
          <w:sz w:val="36"/>
          <w:szCs w:val="36"/>
          <w:rtl/>
        </w:rPr>
        <w:lastRenderedPageBreak/>
        <w:t>العلاقة بين العلم والإيمان والعمل</w:t>
      </w:r>
      <w:bookmarkEnd w:id="30"/>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اعتبار الإيمان كتصديق ذهنيّ هو بعينه اعتبار العلم، وبذلك ليس أمرًا اختياريًّا؛ لأنّ بعض العلوم يدركها العقل بالبديهيّة، وليس للإنسان أيّ اختيار في تحصيلها والتصدّق بها، وبعض العلوم وإن كانت تحصل عادة عبر مقدّمات اختياريّة؛ لكنّ الاختيار ليس مقوّمًا لها، بمعنى أنّه من الممكن أن تحصل تلك المقدّمات في الذهن بسماع صوت أو رؤية خطّ، وعندئذ يدركها الإنسان من دون اختيار ويصدّق بها. نعم، إذا كانت مقدّمات العلم متحقّقة بالإرادة والاختيار، فلا بدّ أن تكون هناك دوافع لتحصيلها وتركيبها. وهذه الدوافع قد تكون غريزة الاستطلاع أو العمل على كسب مجد وفخر، أو الاستفادة المادّيّة أو رضا الله. وفي الحالة الأخيرة فقط يكون عبادة، ولكن مثل هذه العبادة يجب أن تسبقها حتمًا معرفة الله.</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إنّ المقصود عن الإيمان الذي نركّز عليه في هذا البحث والاعتبار في القرآن والنصوص الدينيّة أساسًا للسعادة، فهو حقيقة تختلف عن المعنى المقابل للكفر والجحود، ويتفاوت عن المعرفة؛ إذ ما أكثر أن يعرف الإنسان شيئًا، ولكنّ قلبه يرفضه ولا يلتزم بلوازم تلك المعرفة. ومن هنا، فهو يخالفه عمدًا، وربما اقتضى الأمر أن ينكره بلسانه، ومثل هذا الإنكار مع العلم أشدّ سوءًا من الإنكار مع الجهل وأكثر ضررًا بالتكامل الإنسانيّ، وهذا القرآن الكريم يصفهم: </w:t>
      </w:r>
      <w:r w:rsidRPr="008C62A9">
        <w:rPr>
          <w:rFonts w:ascii="Adobe Arabic" w:eastAsia="Times New Roman" w:hAnsi="Adobe Arabic" w:cs="Adobe Arabic"/>
          <w:b/>
          <w:bCs/>
          <w:color w:val="BC8B00"/>
          <w:sz w:val="32"/>
          <w:szCs w:val="32"/>
          <w:rtl/>
        </w:rPr>
        <w:t>﴿وَجَحَدُواْ بِهَا وَٱس</w:t>
      </w:r>
      <w:r w:rsidRPr="008C62A9">
        <w:rPr>
          <w:rFonts w:ascii="Adobe Arabic" w:eastAsia="Times New Roman" w:hAnsi="Adobe Arabic" w:cs="Adobe Arabic" w:hint="cs"/>
          <w:b/>
          <w:bCs/>
          <w:color w:val="BC8B00"/>
          <w:sz w:val="32"/>
          <w:szCs w:val="32"/>
          <w:rtl/>
        </w:rPr>
        <w:t>تَيقَنَتهَآ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أَنفُسُهُم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ظُلمٗا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وَعُلُوّٗا﴾</w:t>
      </w:r>
      <w:r w:rsidR="00F929E4">
        <w:rPr>
          <w:rStyle w:val="FootnoteReference"/>
          <w:rFonts w:ascii="Adobe Arabic" w:eastAsia="Times New Roman" w:hAnsi="Adobe Arabic" w:cs="Adobe Arabic"/>
          <w:b/>
          <w:bCs/>
          <w:color w:val="BC8B00"/>
          <w:sz w:val="32"/>
          <w:szCs w:val="32"/>
          <w:rtl/>
        </w:rPr>
        <w:footnoteReference w:id="88"/>
      </w:r>
      <w:r w:rsidRPr="003C6999">
        <w:rPr>
          <w:rFonts w:ascii="Adobe Arabic" w:eastAsia="Times New Roman" w:hAnsi="Adobe Arabic" w:cs="Adobe Arabic"/>
          <w:sz w:val="32"/>
          <w:szCs w:val="32"/>
          <w:rtl/>
        </w:rPr>
        <w:t>.</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وعلى لسان موسى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وهو يخاطب فرعون يقول: </w:t>
      </w:r>
      <w:r w:rsidRPr="008C62A9">
        <w:rPr>
          <w:rFonts w:ascii="Adobe Arabic" w:eastAsia="Times New Roman" w:hAnsi="Adobe Arabic" w:cs="Adobe Arabic"/>
          <w:b/>
          <w:bCs/>
          <w:color w:val="BC8B00"/>
          <w:sz w:val="32"/>
          <w:szCs w:val="32"/>
          <w:rtl/>
        </w:rPr>
        <w:t xml:space="preserve">﴿لَقَد </w:t>
      </w:r>
      <w:r w:rsidRPr="008C62A9">
        <w:rPr>
          <w:rFonts w:ascii="Adobe Arabic" w:eastAsia="Times New Roman" w:hAnsi="Adobe Arabic" w:cs="Adobe Arabic" w:hint="cs"/>
          <w:b/>
          <w:bCs/>
          <w:color w:val="BC8B00"/>
          <w:sz w:val="32"/>
          <w:szCs w:val="32"/>
          <w:rtl/>
        </w:rPr>
        <w:t>عَلِمتَ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أَنزَلَ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هَٰٓؤُلَآءِ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ٱلسَّمَٰوَٰتِ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وَٱلأَرضِ﴾</w:t>
      </w:r>
      <w:r w:rsidR="00F929E4">
        <w:rPr>
          <w:rStyle w:val="FootnoteReference"/>
          <w:rFonts w:ascii="Adobe Arabic" w:eastAsia="Times New Roman" w:hAnsi="Adobe Arabic" w:cs="Adobe Arabic"/>
          <w:b/>
          <w:bCs/>
          <w:color w:val="BC8B00"/>
          <w:sz w:val="32"/>
          <w:szCs w:val="32"/>
          <w:rtl/>
        </w:rPr>
        <w:footnoteReference w:id="89"/>
      </w:r>
      <w:r w:rsidRPr="003C6999">
        <w:rPr>
          <w:rFonts w:ascii="Adobe Arabic" w:eastAsia="Times New Roman" w:hAnsi="Adobe Arabic" w:cs="Adobe Arabic"/>
          <w:sz w:val="32"/>
          <w:szCs w:val="32"/>
          <w:rtl/>
        </w:rPr>
        <w:t>.</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في حين كان فرعون يقول: </w:t>
      </w:r>
      <w:r w:rsidRPr="008C62A9">
        <w:rPr>
          <w:rFonts w:ascii="Adobe Arabic" w:eastAsia="Times New Roman" w:hAnsi="Adobe Arabic" w:cs="Adobe Arabic"/>
          <w:b/>
          <w:bCs/>
          <w:color w:val="BC8B00"/>
          <w:sz w:val="32"/>
          <w:szCs w:val="32"/>
          <w:rtl/>
        </w:rPr>
        <w:t>﴿مَا عَلِم</w:t>
      </w:r>
      <w:r w:rsidRPr="008C62A9">
        <w:rPr>
          <w:rFonts w:ascii="Adobe Arabic" w:eastAsia="Times New Roman" w:hAnsi="Adobe Arabic" w:cs="Adobe Arabic" w:hint="cs"/>
          <w:b/>
          <w:bCs/>
          <w:color w:val="BC8B00"/>
          <w:sz w:val="32"/>
          <w:szCs w:val="32"/>
          <w:rtl/>
        </w:rPr>
        <w:t>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غَيرِي﴾</w:t>
      </w:r>
      <w:r w:rsidR="00F929E4">
        <w:rPr>
          <w:rStyle w:val="FootnoteReference"/>
          <w:rFonts w:ascii="Adobe Arabic" w:eastAsia="Times New Roman" w:hAnsi="Adobe Arabic" w:cs="Adobe Arabic"/>
          <w:b/>
          <w:bCs/>
          <w:color w:val="BC8B00"/>
          <w:sz w:val="32"/>
          <w:szCs w:val="32"/>
          <w:rtl/>
        </w:rPr>
        <w:footnoteReference w:id="90"/>
      </w:r>
      <w:r w:rsidRPr="003C6999">
        <w:rPr>
          <w:rFonts w:ascii="Adobe Arabic" w:eastAsia="Times New Roman" w:hAnsi="Adobe Arabic" w:cs="Adobe Arabic"/>
          <w:sz w:val="32"/>
          <w:szCs w:val="32"/>
          <w:rtl/>
        </w:rPr>
        <w:t>.</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هناك الكثير من أمثال فرعون ممّن أنكروا ما يعرفون، سواءً في حياة الرسول الأعظم </w:t>
      </w:r>
      <w:r w:rsidR="006206F9">
        <w:rPr>
          <w:rFonts w:ascii="Adobe Arabic" w:eastAsia="Times New Roman" w:hAnsi="Adobe Arabic" w:cs="Adobe Arabic"/>
          <w:sz w:val="32"/>
          <w:szCs w:val="32"/>
          <w:rtl/>
        </w:rPr>
        <w:t>(صلى الله عليه وآله)</w:t>
      </w:r>
      <w:r w:rsidRPr="003C6999">
        <w:rPr>
          <w:rFonts w:ascii="Adobe Arabic" w:eastAsia="Times New Roman" w:hAnsi="Adobe Arabic" w:cs="Adobe Arabic"/>
          <w:sz w:val="32"/>
          <w:szCs w:val="32"/>
          <w:rtl/>
        </w:rPr>
        <w:t xml:space="preserve"> أو بعدها، وما زالوا إلى يومنا هذا. والسّر النفسيّ لمثل هذا الإنكار هو أنّ الإنسان قد يرى أنّ قبول بعض الحقائق يعني تحديد حريّته وتحلّله ومنعه من إشباع متطلّباته الّتي لا يستطيع قطع تعلّقه القلبّي بها: </w:t>
      </w:r>
      <w:r w:rsidRPr="008C62A9">
        <w:rPr>
          <w:rFonts w:ascii="Adobe Arabic" w:eastAsia="Times New Roman" w:hAnsi="Adobe Arabic" w:cs="Adobe Arabic"/>
          <w:b/>
          <w:bCs/>
          <w:color w:val="BC8B00"/>
          <w:sz w:val="32"/>
          <w:szCs w:val="32"/>
          <w:rtl/>
        </w:rPr>
        <w:t xml:space="preserve">﴿بَل </w:t>
      </w:r>
      <w:r w:rsidRPr="008C62A9">
        <w:rPr>
          <w:rFonts w:ascii="Adobe Arabic" w:eastAsia="Times New Roman" w:hAnsi="Adobe Arabic" w:cs="Adobe Arabic" w:hint="cs"/>
          <w:b/>
          <w:bCs/>
          <w:color w:val="BC8B00"/>
          <w:sz w:val="32"/>
          <w:szCs w:val="32"/>
          <w:rtl/>
        </w:rPr>
        <w:t>يُرِيدُ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ٱلإِنسَٰنُ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لِيَفجُرَ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أَمَامَهُ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hint="cs"/>
          <w:b/>
          <w:bCs/>
          <w:color w:val="BC8B00"/>
          <w:sz w:val="32"/>
          <w:szCs w:val="32"/>
          <w:rtl/>
        </w:rPr>
        <w:t>﴾</w:t>
      </w:r>
      <w:r w:rsidR="00F929E4">
        <w:rPr>
          <w:rStyle w:val="FootnoteReference"/>
          <w:rFonts w:ascii="Adobe Arabic" w:eastAsia="Times New Roman" w:hAnsi="Adobe Arabic" w:cs="Adobe Arabic"/>
          <w:b/>
          <w:bCs/>
          <w:color w:val="BC8B00"/>
          <w:sz w:val="32"/>
          <w:szCs w:val="32"/>
          <w:rtl/>
        </w:rPr>
        <w:footnoteReference w:id="91"/>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سنعطي بعض التوضيحات في هذا الصدد.</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النتيجة هي أنّ الإيمان عبارة عن قبول القلب للأمر الذي صدّق به العقل والذهن، والتزامه باللوازم المترتّبة عليه كلّها، وعزمه الإجماليّ على تنفيذ لوازمه العمليّة. فالإيمان منوط ومشروط بالمعرفة؛ لكنّه ليس هو العلم نفسه ولا اللازم الدائم له.</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من هنا، تتوضّح العلاقة بين الإيمان والعمل، ذلك أنّ الإيمان يقتفي العمل، ولكنّه ليس العمل الخارجيّ نفسه، وإنّما هو سرّه ومانحه وجهته، وأنّ الصلاح واللياقة والحسن الفاعليّ للفعل منوطٌ بالإيمان. فإذا لم يستمدّ العمل وجوده من الإيمان بالله، فإنّه لن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يؤثّر في السعادة الحقيقيّة للإنسان وإن كان عملًا صالحًا، وكانت له منافع كثيرة في الدنيا للإنسان أو للآخرين.</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﴿وَٱلَّذِينَ كَفَرُوٓاْ أَع</w:t>
      </w:r>
      <w:r w:rsidRPr="008C62A9">
        <w:rPr>
          <w:rFonts w:ascii="Adobe Arabic" w:eastAsia="Times New Roman" w:hAnsi="Adobe Arabic" w:cs="Adobe Arabic" w:hint="cs"/>
          <w:b/>
          <w:bCs/>
          <w:color w:val="BC8B00"/>
          <w:sz w:val="32"/>
          <w:szCs w:val="32"/>
          <w:rtl/>
        </w:rPr>
        <w:t>مَٰلُهُم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كَسَرَابِ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بِقِيعَةٖ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يَحسَبُهُ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ٱلظَّم‍َٔانُ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مَآءً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حَتَّىٰٓ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إِذَا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جَآءَهُ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w:t>
      </w:r>
      <w:r w:rsidRPr="008C62A9">
        <w:rPr>
          <w:rFonts w:ascii="Adobe Arabic" w:eastAsia="Times New Roman" w:hAnsi="Adobe Arabic" w:cs="Adobe Arabic"/>
          <w:b/>
          <w:bCs/>
          <w:color w:val="BC8B00"/>
          <w:sz w:val="32"/>
          <w:szCs w:val="32"/>
          <w:rtl/>
        </w:rPr>
        <w:t>جِد</w:t>
      </w:r>
      <w:r w:rsidRPr="008C62A9">
        <w:rPr>
          <w:rFonts w:ascii="Adobe Arabic" w:eastAsia="Times New Roman" w:hAnsi="Adobe Arabic" w:cs="Adobe Arabic" w:hint="cs"/>
          <w:b/>
          <w:bCs/>
          <w:color w:val="BC8B00"/>
          <w:sz w:val="32"/>
          <w:szCs w:val="32"/>
          <w:rtl/>
        </w:rPr>
        <w:t>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شَي‍ٔٗا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وَوَجَدَ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عِندَهُ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فَوَفَّىٰهُ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حِسَابَهُ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hint="cs"/>
          <w:b/>
          <w:bCs/>
          <w:color w:val="BC8B00"/>
          <w:sz w:val="32"/>
          <w:szCs w:val="32"/>
          <w:rtl/>
        </w:rPr>
        <w:t>﴾</w:t>
      </w:r>
      <w:r w:rsidR="00F929E4">
        <w:rPr>
          <w:rStyle w:val="FootnoteReference"/>
          <w:rFonts w:ascii="Adobe Arabic" w:eastAsia="Times New Roman" w:hAnsi="Adobe Arabic" w:cs="Adobe Arabic"/>
          <w:b/>
          <w:bCs/>
          <w:color w:val="BC8B00"/>
          <w:sz w:val="32"/>
          <w:szCs w:val="32"/>
          <w:rtl/>
        </w:rPr>
        <w:footnoteReference w:id="92"/>
      </w:r>
      <w:r w:rsidRPr="003C6999">
        <w:rPr>
          <w:rFonts w:ascii="Adobe Arabic" w:eastAsia="Times New Roman" w:hAnsi="Adobe Arabic" w:cs="Adobe Arabic"/>
          <w:sz w:val="32"/>
          <w:szCs w:val="32"/>
          <w:rtl/>
        </w:rPr>
        <w:t>.</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﴿مَّثَلُ ٱلَّذِينَ كَفَرُواْ بِرَبِّهِم </w:t>
      </w:r>
      <w:r w:rsidRPr="008C62A9">
        <w:rPr>
          <w:rFonts w:ascii="Adobe Arabic" w:eastAsia="Times New Roman" w:hAnsi="Adobe Arabic" w:cs="Adobe Arabic" w:hint="cs"/>
          <w:b/>
          <w:bCs/>
          <w:color w:val="BC8B00"/>
          <w:sz w:val="32"/>
          <w:szCs w:val="32"/>
          <w:rtl/>
        </w:rPr>
        <w:t>أَعمَٰلُهُم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كَرَمَادٍ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ٱشتَدَّت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ٱلرِّيحُ</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يَومٍ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عَاصِفٖ</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يَقدِرُونَ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مِمَّا</w:t>
      </w:r>
      <w:r w:rsidRPr="008C62A9">
        <w:rPr>
          <w:rFonts w:ascii="Adobe Arabic" w:eastAsia="Times New Roman" w:hAnsi="Adobe Arabic" w:cs="Adobe Arabic"/>
          <w:b/>
          <w:bCs/>
          <w:color w:val="BC8B00"/>
          <w:sz w:val="32"/>
          <w:szCs w:val="32"/>
          <w:rtl/>
        </w:rPr>
        <w:t xml:space="preserve"> كَسَبُواْ عَلَىٰ شَي</w:t>
      </w:r>
      <w:r w:rsidRPr="008C62A9">
        <w:rPr>
          <w:rFonts w:ascii="Adobe Arabic" w:eastAsia="Times New Roman" w:hAnsi="Adobe Arabic" w:cs="Adobe Arabic" w:hint="cs"/>
          <w:b/>
          <w:bCs/>
          <w:color w:val="BC8B00"/>
          <w:sz w:val="32"/>
          <w:szCs w:val="32"/>
          <w:rtl/>
        </w:rPr>
        <w:t>ءٖ﴾</w:t>
      </w:r>
      <w:r w:rsidR="00F929E4">
        <w:rPr>
          <w:rStyle w:val="FootnoteReference"/>
          <w:rFonts w:ascii="Adobe Arabic" w:eastAsia="Times New Roman" w:hAnsi="Adobe Arabic" w:cs="Adobe Arabic"/>
          <w:b/>
          <w:bCs/>
          <w:color w:val="BC8B00"/>
          <w:sz w:val="32"/>
          <w:szCs w:val="32"/>
          <w:rtl/>
        </w:rPr>
        <w:footnoteReference w:id="93"/>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فالخطوة الأولى التي يخطوها الإنسان في سيره التكامليّ نحو الكمال النهائيّ، أي القرب من الله -تعالى-، هو الإيمان. وهذه الخطوة أساس الخطوات التالية، وروح مراحل الاستكمال كلّها.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وأمّا الخطوة الثانية في السير التكامليّ الإنسانيّ، فهي النشاط الذي يقوم به القلب بعد الإيمان بالله، بغضّ النظر عن الأعضاء والجوارح؛ أي التوجّه لله، وهو ما يعبَّر عنه بذكر الله.</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﴿وَٱذ</w:t>
      </w:r>
      <w:r w:rsidRPr="008C62A9">
        <w:rPr>
          <w:rFonts w:ascii="Adobe Arabic" w:eastAsia="Times New Roman" w:hAnsi="Adobe Arabic" w:cs="Adobe Arabic" w:hint="cs"/>
          <w:b/>
          <w:bCs/>
          <w:color w:val="BC8B00"/>
          <w:sz w:val="32"/>
          <w:szCs w:val="32"/>
          <w:rtl/>
        </w:rPr>
        <w:t>كُرُواْ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كَثِيرٗا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لَّعَلَّكُم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تُفلِحُونَ﴾</w:t>
      </w:r>
      <w:r w:rsidR="00F929E4">
        <w:rPr>
          <w:rStyle w:val="FootnoteReference"/>
          <w:rFonts w:ascii="Adobe Arabic" w:eastAsia="Times New Roman" w:hAnsi="Adobe Arabic" w:cs="Adobe Arabic"/>
          <w:b/>
          <w:bCs/>
          <w:color w:val="BC8B00"/>
          <w:sz w:val="32"/>
          <w:szCs w:val="32"/>
          <w:rtl/>
        </w:rPr>
        <w:footnoteReference w:id="94"/>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وكلّما قوي هذا التوجّه وتمركز أكثر، كلّما كان أشدّ تأثيرًا في التقدّم الإنسانيّ. وقد تكون لحظة من التوجّه القلبيّ التامّ أكبر تأثيرًا من سنين من العبادة البدنيّة.</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الخطوة الثالثة: هي الأعمال الباطنيّة الأخرى التي يؤدّيها الإنسان باسم الله، مثل التفكير في آيات الله وعلائم قدرته وعظمته وحكمته،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وإنّ استدامة الذكر الفكر لها أثرها في هيام القلب وحبّه وتعلّقه.</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﴿ٱلَّذِينَ يَذ</w:t>
      </w:r>
      <w:r w:rsidRPr="008C62A9">
        <w:rPr>
          <w:rFonts w:ascii="Adobe Arabic" w:eastAsia="Times New Roman" w:hAnsi="Adobe Arabic" w:cs="Adobe Arabic" w:hint="cs"/>
          <w:b/>
          <w:bCs/>
          <w:color w:val="BC8B00"/>
          <w:sz w:val="32"/>
          <w:szCs w:val="32"/>
          <w:rtl/>
        </w:rPr>
        <w:t>كُرُونَ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قِيَٰمٗا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وَقُعُودٗا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وَعَلَىٰ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جُنُوبِهِم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وَيَتَفَكَّرُونَ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خَلقِ</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ٱلسَّمَٰوَٰتِ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وَٱلأَرضِ﴾</w:t>
      </w:r>
      <w:r w:rsidR="00F929E4">
        <w:rPr>
          <w:rStyle w:val="FootnoteReference"/>
          <w:rFonts w:ascii="Adobe Arabic" w:eastAsia="Times New Roman" w:hAnsi="Adobe Arabic" w:cs="Adobe Arabic"/>
          <w:b/>
          <w:bCs/>
          <w:color w:val="BC8B00"/>
          <w:sz w:val="32"/>
          <w:szCs w:val="32"/>
          <w:rtl/>
        </w:rPr>
        <w:footnoteReference w:id="95"/>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بعد هذا، تُقبل التوبة للأعمال البدنيّة المختلفة. بعبارة أخرى، إنّ العزم الإجماليّ، هو من لوازم الإيمان، يتجلّى في مظاهر مختلفة، وفي قالب الإرادات التفصيليّة والجزئيّة، وهذه الإرادات -وهي من زاوية معيّنة فرع الإرادة الأصليّة- توجب تقوية ذكر الله والإيمان به.</w:t>
      </w:r>
    </w:p>
    <w:p w:rsidR="00F0378F" w:rsidRPr="008C62A9" w:rsidRDefault="00F0378F" w:rsidP="00F929E4">
      <w:pPr>
        <w:bidi/>
        <w:spacing w:before="100" w:beforeAutospacing="1" w:after="100" w:afterAutospacing="1" w:line="240" w:lineRule="auto"/>
        <w:jc w:val="both"/>
        <w:rPr>
          <w:rFonts w:ascii="Adobe Arabic" w:eastAsia="Times New Roman" w:hAnsi="Adobe Arabic" w:cs="Adobe Arabic"/>
          <w:b/>
          <w:bCs/>
          <w:color w:val="BC8B00"/>
          <w:sz w:val="32"/>
          <w:szCs w:val="32"/>
          <w:rtl/>
        </w:rPr>
      </w:pPr>
      <w:r w:rsidRPr="008C62A9">
        <w:rPr>
          <w:rFonts w:ascii="Adobe Arabic" w:eastAsia="Times New Roman" w:hAnsi="Adobe Arabic" w:cs="Adobe Arabic"/>
          <w:b/>
          <w:bCs/>
          <w:color w:val="BC8B00"/>
          <w:sz w:val="32"/>
          <w:szCs w:val="32"/>
          <w:rtl/>
        </w:rPr>
        <w:t>﴿وَأَقِمِ ٱلصَّلَوٰةَ لِذِك</w:t>
      </w:r>
      <w:r w:rsidRPr="008C62A9">
        <w:rPr>
          <w:rFonts w:ascii="Adobe Arabic" w:eastAsia="Times New Roman" w:hAnsi="Adobe Arabic" w:cs="Adobe Arabic" w:hint="cs"/>
          <w:b/>
          <w:bCs/>
          <w:color w:val="BC8B00"/>
          <w:sz w:val="32"/>
          <w:szCs w:val="32"/>
          <w:rtl/>
        </w:rPr>
        <w:t>رِيٓ﴾</w:t>
      </w:r>
      <w:r w:rsidR="00F929E4">
        <w:rPr>
          <w:rStyle w:val="FootnoteReference"/>
          <w:rFonts w:ascii="Adobe Arabic" w:eastAsia="Times New Roman" w:hAnsi="Adobe Arabic" w:cs="Adobe Arabic"/>
          <w:b/>
          <w:bCs/>
          <w:color w:val="BC8B00"/>
          <w:sz w:val="32"/>
          <w:szCs w:val="32"/>
          <w:rtl/>
        </w:rPr>
        <w:footnoteReference w:id="96"/>
      </w:r>
      <w:r w:rsidRPr="008C62A9">
        <w:rPr>
          <w:rFonts w:ascii="Adobe Arabic" w:eastAsia="Times New Roman" w:hAnsi="Adobe Arabic" w:cs="Adobe Arabic"/>
          <w:b/>
          <w:bCs/>
          <w:color w:val="BC8B00"/>
          <w:sz w:val="32"/>
          <w:szCs w:val="32"/>
          <w:rtl/>
        </w:rPr>
        <w:t>.</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﴿وَٱل</w:t>
      </w:r>
      <w:r w:rsidRPr="008C62A9">
        <w:rPr>
          <w:rFonts w:ascii="Adobe Arabic" w:eastAsia="Times New Roman" w:hAnsi="Adobe Arabic" w:cs="Adobe Arabic" w:hint="cs"/>
          <w:b/>
          <w:bCs/>
          <w:color w:val="BC8B00"/>
          <w:sz w:val="32"/>
          <w:szCs w:val="32"/>
          <w:rtl/>
        </w:rPr>
        <w:t>عَمَلُ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ٱلصَّٰلِحُ</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يَرفَعُهُ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hint="cs"/>
          <w:b/>
          <w:bCs/>
          <w:color w:val="BC8B00"/>
          <w:sz w:val="32"/>
          <w:szCs w:val="32"/>
          <w:rtl/>
        </w:rPr>
        <w:t>﴾</w:t>
      </w:r>
      <w:r w:rsidR="00F929E4">
        <w:rPr>
          <w:rStyle w:val="FootnoteReference"/>
          <w:rFonts w:ascii="Adobe Arabic" w:eastAsia="Times New Roman" w:hAnsi="Adobe Arabic" w:cs="Adobe Arabic"/>
          <w:b/>
          <w:bCs/>
          <w:color w:val="BC8B00"/>
          <w:sz w:val="32"/>
          <w:szCs w:val="32"/>
          <w:rtl/>
        </w:rPr>
        <w:footnoteReference w:id="97"/>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كذلك فإنّه إذا كانت هناك إرادة على خلاف مقتضى الإيمان، فإنّها تؤدّي إلى ضعف الإيمان. إذًا العلاقة بين الإيمان والعمل هي تمامًا مثل العلاقة بين جذر النبات والأعمال النباتيّة. فكما أنّ جذب الموادّ الغذائيّة مفيدٌ ومؤثّرٌ في نموّ الجذر واستحكامه وقوّته، وأنّ جذب الموادّ السامّة المضرّة موجبٌ لضعفه ومن ثمّ ذبوله وموته، فإنّ الأعمال الصالحة عاملٌ مؤثّرٌ في دوام الإيمان واستحكامه، والأعمال السيّئة وارتكاب الذنوب موجبة للضعف، ومن ثمّ موت جذور الإيمان.</w:t>
      </w:r>
    </w:p>
    <w:p w:rsidR="001F181D" w:rsidRDefault="001F181D">
      <w:pPr>
        <w:rPr>
          <w:rFonts w:ascii="Adobe Arabic" w:eastAsia="Times New Roman" w:hAnsi="Adobe Arabic" w:cs="Adobe Arabic"/>
          <w:b/>
          <w:bCs/>
          <w:color w:val="BC8B00"/>
          <w:sz w:val="32"/>
          <w:szCs w:val="32"/>
          <w:rtl/>
        </w:rPr>
      </w:pPr>
      <w:r>
        <w:rPr>
          <w:rFonts w:ascii="Adobe Arabic" w:eastAsia="Times New Roman" w:hAnsi="Adobe Arabic" w:cs="Adobe Arabic"/>
          <w:b/>
          <w:bCs/>
          <w:color w:val="BC8B00"/>
          <w:sz w:val="32"/>
          <w:szCs w:val="32"/>
          <w:rtl/>
        </w:rPr>
        <w:br w:type="page"/>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lastRenderedPageBreak/>
        <w:t>﴿فَأَع</w:t>
      </w:r>
      <w:r w:rsidRPr="008C62A9">
        <w:rPr>
          <w:rFonts w:ascii="Adobe Arabic" w:eastAsia="Times New Roman" w:hAnsi="Adobe Arabic" w:cs="Adobe Arabic" w:hint="cs"/>
          <w:b/>
          <w:bCs/>
          <w:color w:val="BC8B00"/>
          <w:sz w:val="32"/>
          <w:szCs w:val="32"/>
          <w:rtl/>
        </w:rPr>
        <w:t>قَبَهُم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نِفَاقٗا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قُلُوبِهِم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يَومِ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يَلقَونَهُ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أَخلَفُواْ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وَعَدُوهُ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وَبِمَا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كَان</w:t>
      </w:r>
      <w:r w:rsidRPr="008C62A9">
        <w:rPr>
          <w:rFonts w:ascii="Adobe Arabic" w:eastAsia="Times New Roman" w:hAnsi="Adobe Arabic" w:cs="Adobe Arabic"/>
          <w:b/>
          <w:bCs/>
          <w:color w:val="BC8B00"/>
          <w:sz w:val="32"/>
          <w:szCs w:val="32"/>
          <w:rtl/>
        </w:rPr>
        <w:t>ُواْ يَك</w:t>
      </w:r>
      <w:r w:rsidRPr="008C62A9">
        <w:rPr>
          <w:rFonts w:ascii="Adobe Arabic" w:eastAsia="Times New Roman" w:hAnsi="Adobe Arabic" w:cs="Adobe Arabic" w:hint="cs"/>
          <w:b/>
          <w:bCs/>
          <w:color w:val="BC8B00"/>
          <w:sz w:val="32"/>
          <w:szCs w:val="32"/>
          <w:rtl/>
        </w:rPr>
        <w:t>ذِبُونَ﴾</w:t>
      </w:r>
      <w:r w:rsidR="00F929E4">
        <w:rPr>
          <w:rStyle w:val="FootnoteReference"/>
          <w:rFonts w:ascii="Adobe Arabic" w:eastAsia="Times New Roman" w:hAnsi="Adobe Arabic" w:cs="Adobe Arabic"/>
          <w:b/>
          <w:bCs/>
          <w:color w:val="BC8B00"/>
          <w:sz w:val="32"/>
          <w:szCs w:val="32"/>
          <w:rtl/>
        </w:rPr>
        <w:footnoteReference w:id="98"/>
      </w:r>
      <w:r w:rsidRPr="003C6999">
        <w:rPr>
          <w:rFonts w:ascii="Adobe Arabic" w:eastAsia="Times New Roman" w:hAnsi="Adobe Arabic" w:cs="Adobe Arabic"/>
          <w:sz w:val="32"/>
          <w:szCs w:val="32"/>
          <w:rtl/>
        </w:rPr>
        <w:t>.</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﴿ثُمَّ كَانَ عَٰقِبَةَ ٱلَّذِينَ أَسَٰٓـُٔواْ ٱلسُّوٓأَىٰٓ أَن كَذَّبُواْ بِ‍َٔايَٰتِ ٱللَّهِ وَكَانُواْ بِهَا يَس</w:t>
      </w:r>
      <w:r w:rsidRPr="008C62A9">
        <w:rPr>
          <w:rFonts w:ascii="Adobe Arabic" w:eastAsia="Times New Roman" w:hAnsi="Adobe Arabic" w:cs="Adobe Arabic" w:hint="cs"/>
          <w:b/>
          <w:bCs/>
          <w:color w:val="BC8B00"/>
          <w:sz w:val="32"/>
          <w:szCs w:val="32"/>
          <w:rtl/>
        </w:rPr>
        <w:t>تَهزِءُونَ﴾</w:t>
      </w:r>
      <w:r w:rsidR="00F929E4">
        <w:rPr>
          <w:rStyle w:val="FootnoteReference"/>
          <w:rFonts w:ascii="Adobe Arabic" w:eastAsia="Times New Roman" w:hAnsi="Adobe Arabic" w:cs="Adobe Arabic"/>
          <w:b/>
          <w:bCs/>
          <w:color w:val="BC8B00"/>
          <w:sz w:val="32"/>
          <w:szCs w:val="32"/>
          <w:rtl/>
        </w:rPr>
        <w:footnoteReference w:id="99"/>
      </w:r>
      <w:r w:rsidRPr="003C6999">
        <w:rPr>
          <w:rFonts w:ascii="Adobe Arabic" w:eastAsia="Times New Roman" w:hAnsi="Adobe Arabic" w:cs="Adobe Arabic"/>
          <w:sz w:val="32"/>
          <w:szCs w:val="32"/>
          <w:rtl/>
        </w:rPr>
        <w:t>.</w:t>
      </w:r>
    </w:p>
    <w:p w:rsidR="001F181D" w:rsidRDefault="001F181D">
      <w:pPr>
        <w:rPr>
          <w:rFonts w:ascii="Adobe Arabic" w:hAnsi="Adobe Arabic" w:cs="Adobe Arabic"/>
          <w:b/>
          <w:bCs/>
          <w:color w:val="002776"/>
          <w:sz w:val="36"/>
          <w:szCs w:val="36"/>
          <w:rtl/>
        </w:rPr>
      </w:pPr>
      <w:bookmarkStart w:id="31" w:name="_Toc74647500"/>
      <w:r>
        <w:rPr>
          <w:rFonts w:ascii="Adobe Arabic" w:hAnsi="Adobe Arabic" w:cs="Adobe Arabic"/>
          <w:b/>
          <w:bCs/>
          <w:color w:val="002776"/>
          <w:sz w:val="36"/>
          <w:szCs w:val="36"/>
          <w:rtl/>
        </w:rPr>
        <w:br w:type="page"/>
      </w:r>
    </w:p>
    <w:p w:rsidR="00F0378F" w:rsidRPr="001913F8" w:rsidRDefault="00F0378F" w:rsidP="001913F8">
      <w:pPr>
        <w:pStyle w:val="Heading1"/>
        <w:bidi/>
        <w:rPr>
          <w:rFonts w:ascii="Adobe Arabic" w:eastAsiaTheme="minorHAnsi" w:hAnsi="Adobe Arabic" w:cs="Adobe Arabic"/>
          <w:b/>
          <w:bCs/>
          <w:color w:val="002776"/>
          <w:sz w:val="36"/>
          <w:szCs w:val="36"/>
          <w:rtl/>
        </w:rPr>
      </w:pPr>
      <w:r w:rsidRPr="001913F8">
        <w:rPr>
          <w:rFonts w:ascii="Adobe Arabic" w:eastAsiaTheme="minorHAnsi" w:hAnsi="Adobe Arabic" w:cs="Adobe Arabic"/>
          <w:b/>
          <w:bCs/>
          <w:color w:val="002776"/>
          <w:sz w:val="36"/>
          <w:szCs w:val="36"/>
          <w:rtl/>
        </w:rPr>
        <w:lastRenderedPageBreak/>
        <w:t>تدبير الإرادة</w:t>
      </w:r>
      <w:bookmarkEnd w:id="31"/>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عرفنا من البحوث الماضية حقيقة الكمال النهائيّ وهدف السير التكامليّ للإنسان، وكذلك عرفنا الخطّ العريض الأسلوب العامّ للسّير والسلوك. أمّا الخطوط التفصيليّة والدقيقة لذلك، فهي متروكة لعلم الأخلاق والفقه، وإنّما نريد الحديث عن المرحلة الأخيرة لهذا البحث، وهي الحديث حول تدبير النفس ليقطع سبيل التكامل.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نعني بذلك أنّنا نحاول معرفة الأمر الآتي: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كيف نستطيع تحقيق المقدّمات اللازمة لاتّخاذ الإجراء القاطع وامتلاك الإرادة الجديّة لقطع سبيل العبادة والقيام بواجبات العبوديّة. إنّنا نعلم أنّه توجد في كلّ موجود حيّ ميزتان أساسيّتان، هما: «الإدراك» و«الحركة الإراديّة»، ومجموعهما يعبّر -حسب المصطلح المنطقيّ-عن الفصل والميزة الجوهريّة للإنسان.</w:t>
      </w:r>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توجد هاتان الخاصّيتان أيضًا بشكل أوسع وأعمق وأعقد في الإنسان، باعتباره موجودًا حيًّا متميّزًا، وتشكلان جهازين مشتركين للروح والبدن؛ أحدهما جهاز الإدراك، والثاني جهاز الإرادة. ولمّا كان هذان الجهازان مرتبطيْن ملتحميْن تمام الالتحام، فقد اشتبه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أمرهما حتّى على بعض العلماء الدقيقين. ولكي نعي كيفيّة حصول الإرادة وارتباطها بجهاز الإدراك، من المستحسن مقدّمةً أن نلقيَ نظرة على أنواع الإدراكات والدوافع والجواذب التي تشكلّ منبعًا لحصول الإرادة.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لقد حققّ الفلاسفة والعلماء منذ القدم في الإدراكات والغرائز الإنسانيّة، وقسّموها إلى أقسام مختلفة. ونحن هنا، بغضّ النظر عن البحوث العلميّة المصطلحة والاستنتاجات، نكتفي بمطالعة سريعة حول تفاعلاتنا الروحيّة حول الإدراك، وكذلك متطلّبات الإرادة وكيفيّة بعثها وحصول الفعل الإراديّ، لكي نحصل على المعارف اللازمة لبناء النفس وتوجيه أعمالنا الوجهة الإلهيّة الصحيحة.</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32" w:name="_Toc74647501"/>
      <w:r w:rsidRPr="00BB67F9">
        <w:rPr>
          <w:rFonts w:ascii="Adobe Arabic" w:eastAsia="Times New Roman" w:hAnsi="Adobe Arabic" w:cs="Adobe Arabic"/>
          <w:b/>
          <w:bCs/>
          <w:color w:val="806000" w:themeColor="accent4" w:themeShade="80"/>
          <w:sz w:val="36"/>
          <w:szCs w:val="36"/>
          <w:rtl/>
        </w:rPr>
        <w:t>جهاز الإدراك</w:t>
      </w:r>
      <w:bookmarkEnd w:id="32"/>
    </w:p>
    <w:p w:rsidR="001F181D"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يتحقّق الإدراك في الإنسان بصورة مختلفة نشير إليها إجمالًا: هناك مجموعة من الإدراكات تحصل عبر تفاعلات فيزيوكيماويّة أو فيزيولوجيّة خاصّة بين الموادّ الخارجيّة والأجهزة الحسيّة، مثل الرؤية والسّمع والشّم والذوق واللّمس. وهناك مجموعة من الإدراكات الجزئيّة تحصل دون أن يكون هناك أيّ تماسّ للموادّ الخارجيّة بالبدن، مثل الإحساس بالجوع والعطش. وهناك مجموعة ثالثة من إدراكاتنا تحصل في الذّهن بواسطة القوى النفسّية الخاصّة. ولهذه الإدراكات أنواع مختلفة، والتحقيق حول هذه الأنواع والمشخّصات والقوى المتعلّقة بها، وكذلك ارتباطها أو عدم ارتباطها </w:t>
      </w:r>
    </w:p>
    <w:p w:rsidR="001F181D" w:rsidRDefault="001F181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بالجهاز العصبيّ أمرٌ لا يتّسع له صدد هذا البحث.</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ونؤكّد على أنّنا نجد إجمالًا في أنفسنا مدركات تبقى بشكل ما في الذهن بعد أن تنقطع الصلة بين حواسّنا مع الخارج، وقد تعود بعد الغفلة أو النسيان مجدّدًا إلى الخاطر، وتنعكس في شاشة الذهن الواعية، وهكذا مدركات الحسّ الباطني والحالات الانفعاليّة وسائر الأمور الإدراكيّة.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النوع الآخر من نشاطات الذهن يرتبط بدرك المفاهيم الكليّة التي تتحقّق عبر تجريد الإدراكات الجزئيّة، أو بصورة أخرى يشبه هذا إيجاد المفاهيم الخاصّة التي يُعبَّر عنها بـ«المعقولات الثانية»، مثل مفهوم الوجود والعدم والوجوب والإمكان. وهناك نوع آخر من الفعاليّة الذهنيّة في مورد الإدراك، هو تركيب وبناء القضايا بإيجاد نوع من الوحدة بين المفاهيم المتعدّدة، وكذلك عبر تركيب قضّيتين نصل مع ظروف وشروط خاصّة إلى إدراك قضيّة أخرى، تُسمّى «نتيجة البرهان».</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وهنا يحسن بنا أن نعطيَ توضيحًا منحصرًا حول القضايا:</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تُقسَّم القضايا الذهنّية من زاوية معيّنة إلى بديهيّة واكتسابيّة، ومن زاوية أخرى إلى نظريّة وعمليّة، وتنسب الإدراكات النظريّة -عادة- إلى «العقل النظريّ»، والإدراكات العمليّة إلى «العقل العمليّ»، ويعتبرون العقل العمليّ قوّة تصدر الأوامر، وتحرّك الإرادة. وقد يُتصوّر أنّ الإرادة مرتبطة بالعقل العمليّ، وحتّى يُقال أنّها معلولة له. في حين أنّه ثبت في محلّه أنّ العقل النظريّ والعقل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العمليّ ليسا قوتّين منفصلتين عن بعضهما بعضًا، وأنّه ليس هناك أيّ تفاوت جوهريّ بين الإدراك العمليّ والإدراك النظريّ، وأنّ عمل العقل في مورد الإدراك العمليّ هو نفسه في مورد الإدراكات النظريّة؛ بمعنى أنّ العقل يدرك العلاقة بين الفعل ونتيجته تمامًا كما يدرك علاقة العلّيّة بين الأسباب والمسبّبات والحركة والغاية، وأنّ هذا الإدراك عندما يُصبّ في قالب المفاهيم الاعتباريّة بمعونة القوى التي تصوغ المفاهيم في الذهن يتّخذ لنفسه شكل الأوامر العقليّة، وإلّا فإنّ عمل العقل في الواقع لا يعدو الإدراك، وليس له أيّ علاقة مباشرة بالإرادة والبعث والتحريك، وما يُنسب للعقل في مجال أفعال الإنسان من «ينبغي - ولا ينبغي» هي في الواقع كمثل الأمور التي يتحدّث علماء العلوم الطبيعيّة والرياضيّة عن أنّها تنبغي أو لا تنبغي في مجال بيان قوانين هذه العلوم.</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ثمّة نوع آخر من الإدراك يتوافر لدى الجميع، هو عبارة عن العلم الحضوريّ لنا بأنفسنا وقوانا وأفعالنا ووسائلنا البدنيّة وتأثيراتنا العصبيّة. ويوجد أيضًا نوع من الإدراك الحضوريّ بالنسبة إلى المبادئ العالية للمبدأ الأعلى، وهو يحصل في البدء لدى الأفراد العاديّين بشكل لاشعوريّ، لذا يجب السّعي الأكيد لإيصاله إلى مرحلة الشعور.</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وتوجد، عدا هذه الإدراكات العامّة المعروفة، إدراكات أخرى مثل «التلـﭙـائي» والعلوم التي تؤخذ من الجنّ أو الأرواح أو تُعطى في حال الهيـﭙـوتيسم والمنياتيسم، والتي تؤدّي إلى معلومات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لدى المرتاضين، وكذلك الوساوس الشيطانيّة والإلهامات الملائكيّة والرحمانيّة.</w:t>
      </w:r>
    </w:p>
    <w:p w:rsidR="00F0378F" w:rsidRPr="003C6999" w:rsidRDefault="00F0378F" w:rsidP="00F929E4">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وفوق هذه الإدراكات كلّها، هناك الوحي النازل على الأنبياء </w:t>
      </w:r>
      <w:r w:rsidR="006206F9">
        <w:rPr>
          <w:rFonts w:ascii="Adobe Arabic" w:eastAsia="Times New Roman" w:hAnsi="Adobe Arabic" w:cs="Adobe Arabic"/>
          <w:sz w:val="32"/>
          <w:szCs w:val="32"/>
          <w:rtl/>
        </w:rPr>
        <w:t xml:space="preserve"> (عليهم السلام)</w:t>
      </w:r>
      <w:r w:rsidRPr="003C6999">
        <w:rPr>
          <w:rFonts w:ascii="Adobe Arabic" w:eastAsia="Times New Roman" w:hAnsi="Adobe Arabic" w:cs="Adobe Arabic"/>
          <w:sz w:val="32"/>
          <w:szCs w:val="32"/>
          <w:rtl/>
        </w:rPr>
        <w:t xml:space="preserve"> من قبل الباري -تعالى-، ويشبهه الإلهام والتحديث الذي يخصّ به سائر العباد الخلّص، وذلك من قبيل تبشير أمّ موسى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برجوع ولدها ووصوله إلى مقام الرسالة، وكذلك الأمور التي أُلقِيت إلى مريم </w:t>
      </w:r>
      <w:r w:rsidR="00F929E4">
        <w:rPr>
          <w:rFonts w:ascii="Adobe Arabic" w:eastAsia="Times New Roman" w:hAnsi="Adobe Arabic" w:cs="Adobe Arabic"/>
          <w:sz w:val="32"/>
          <w:szCs w:val="32"/>
          <w:rtl/>
        </w:rPr>
        <w:t>(عليه</w:t>
      </w:r>
      <w:r w:rsidR="00F929E4">
        <w:rPr>
          <w:rFonts w:ascii="Adobe Arabic" w:eastAsia="Times New Roman" w:hAnsi="Adobe Arabic" w:cs="Adobe Arabic" w:hint="cs"/>
          <w:sz w:val="32"/>
          <w:szCs w:val="32"/>
          <w:rtl/>
        </w:rPr>
        <w:t>ا</w:t>
      </w:r>
      <w:r w:rsidR="00F929E4">
        <w:rPr>
          <w:rFonts w:ascii="Adobe Arabic" w:eastAsia="Times New Roman" w:hAnsi="Adobe Arabic" w:cs="Adobe Arabic"/>
          <w:sz w:val="32"/>
          <w:szCs w:val="32"/>
          <w:rtl/>
        </w:rPr>
        <w:t xml:space="preserve"> السلام)</w:t>
      </w:r>
      <w:r w:rsidRPr="003C6999">
        <w:rPr>
          <w:rFonts w:ascii="Adobe Arabic" w:eastAsia="Times New Roman" w:hAnsi="Adobe Arabic" w:cs="Adobe Arabic"/>
          <w:sz w:val="32"/>
          <w:szCs w:val="32"/>
          <w:rtl/>
        </w:rPr>
        <w:t xml:space="preserve">، والعلوم التي أُلهم بها الأئمّة المعصومون من أهل البيت </w:t>
      </w:r>
      <w:r w:rsidR="006206F9">
        <w:rPr>
          <w:rFonts w:ascii="Adobe Arabic" w:eastAsia="Times New Roman" w:hAnsi="Adobe Arabic" w:cs="Adobe Arabic"/>
          <w:sz w:val="32"/>
          <w:szCs w:val="32"/>
          <w:rtl/>
        </w:rPr>
        <w:t xml:space="preserve"> (عليهم السلام)</w:t>
      </w:r>
      <w:r w:rsidRPr="003C6999">
        <w:rPr>
          <w:rFonts w:ascii="Adobe Arabic" w:eastAsia="Times New Roman" w:hAnsi="Adobe Arabic" w:cs="Adobe Arabic"/>
          <w:sz w:val="32"/>
          <w:szCs w:val="32"/>
          <w:rtl/>
        </w:rPr>
        <w:t xml:space="preserve"> ولا تُعرف حقائقها إلّا لمن يتلقّونها. علاوة على هذا، يمكن أن نذكر كلّ الإدراكات والصور الحاصلة في الذهن دون أن يصحبها أيّ تفسير منطقيّ وفلسفيّ، مثل كلّ الوساوس الشيطانيّة التي قد تغزو أذهاننا ونعرف نتائجها عيانًا في أنفسنا، ولا نعرف ماهيّتها والسّبيل العام للتصديق بأصل هذه الإدراكات وكيفيّة حصولها -بغضّ النظر عن مشاهدة آثارها- عبارة عن التعبّد بقول المعصوم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أو نقل أولئك الذين تلقّوها ونحن نعرف صدقهم في ما ينلقون.</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33" w:name="_Toc74647502"/>
      <w:r w:rsidRPr="00BB67F9">
        <w:rPr>
          <w:rFonts w:ascii="Adobe Arabic" w:eastAsia="Times New Roman" w:hAnsi="Adobe Arabic" w:cs="Adobe Arabic"/>
          <w:b/>
          <w:bCs/>
          <w:color w:val="806000" w:themeColor="accent4" w:themeShade="80"/>
          <w:sz w:val="36"/>
          <w:szCs w:val="36"/>
          <w:rtl/>
        </w:rPr>
        <w:t>جهاز الإرادة</w:t>
      </w:r>
      <w:bookmarkEnd w:id="33"/>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توجد في الإنسان ميول وجواذب ودوافع تشكّل بمجموعها سرّ حصول الإرادة والحركة الإراديّة. وقد درس علماء النفس أنواعًا كثيرة من الميول الطبيعيّة والفطريّة، وقسّموها إلى أنواع عدّة، ولهم اختلافات في عددها وكيفيّة تصنيفها، ونحن هنا نتعرّض إلى ذكر الدّوافع والميول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التي نحسّها وجدانًا (دون التقيّد باصطلاح أو متابعة لمدرسة خاصّة).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بعض هذه الدوافع لها علاقة واضحة بالتفاعلات الكيماويّة والفيزيولوجيّة للبدن، مثل ميول الأكل والشرب، وهي تصاحب حياة الإنسان منذ الولادة إلى الموت، وتُثار عند احتياج البدن للموادّ الغذائيّة والمائيّة، وهكذا نجد الميل الجنسيّ الذي يظهر على أثر ترشّح الهرمونات الخاصّة، ويكون ذلك بعد سنيّ البلوغ.</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وهناك مجموعة أخرى من الدوافع تعقبها حالات بدنيّة خاصّة؛ إذ يتصوّر ذوو النظر السطحيّ من الناس أنّ هذه الدوافع النفسيّة هي الحالات البدنيّة نفسها، مثل الميل إلى الدفاع والانتقام الذي يبدو بشكل غضب ظاهر تتغيّر فيه ملامح الوجه وتنتفخ فيه الأوداج، ومثله الميل إلى الفرار من الخطر، ويُعدّ نوعًا من الدفاع.</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وهناك مجموعة أُخرى من الدوافع تشكّل «العواطف»، أهمّها العواطف العائليّة والاجتماعيّة.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ومن غرائز الإنسان غريزة حبّ الاطّلاع والبحث عن الحقيقة، وهي تدفع الإنسان إلى كشف المجهولات ومعرفة الواقع، وهناك غريزة طلب الاقتدار والتسلّط وتوسيع دائرة النشاط، كما أنّ هناك نوعًا آخر من الغرائز يرتبط بالحصول على العناوين الاعتبارية من قبيل الجاه والمقام والاستقلال في الشخصيّة.</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وثمّة نوع آخر من الميول الفطريّة ترتبط به أنماط الجمال والكمال الظاهريّة والمعنويّة، وهي تحرّك الإنسان نحو الحصول على أنواع الكمالات وأنماط الجمال القابِلة للاكتساب، والارتباط،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والتعلّق بالأشياء الكاملة والجميلة، والخضوع أمام الكمال والجمال الأصيل.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يمكننا أن نعتبر «حبّ الذات» أُمّ الغرائز الإنسانيّة، وينقسم ابتداءً إلى قسمين رئيسيّين: «حفظ الوجود» و«الحصول على الكمالات الممكنة»، ويتشعّب «حفظ الوجود» بلحاظ تعلّقه بالفرد أو النوع، وبلحاظ إشباعه للاحتياجات ودفع الأخطار إلى الميل للأكل والشرب والشهوة الجنسيّة وحسّ الدفاع والفرار من الخطر والانتقام والعواطف العائليّة والاجتماعيّة.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كذلك يشمل «تحصيل الكمالات» غرائز الاستطلاع والاقتدار وطلب الجاه وحبّ الكمال والجمال.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ينبغي ألّا يظنّ أحدٌ أنّ ما ذكرناه يشمل الغرائز والميول الإنسانيّة كلّها، كما لا ينبغي أن يؤدّي بنا تصنيفها إلى توهّم أنّها أُمور منفصلة عن بعضها بعضًا في مقام التأثير؛ إذ إنّه من الممكن أن تتدخّل غرائز عدّة في تحقيق عمل واحد.</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وثمّة نقطة أخرى ينبغي تذكّرها، وهي أنّ فصل الميول والدوافع عن العلوم والإدراكات لا يعني إنكار دخولها في مجال الشعور الإنسانيّ؛ لأنّ من البديهيّ أنّ هذه الجواذب والحالات النفسيّة ليست مثل القوّة المغناطيسيّة التي تعمل دون إدراك أو شعور، وإنّما المقصود من ذلك التفريق بين جهاز الإدراك المحض وجهاز الإرادة من زاوية وجود الدفع والجذب في الجهاز الثاني وعدمه في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الجهاز الأوّل، ومعرفة العلاقة بينهما لكي نحصل على معرفة أكبر بالنسبة إلى الظواهر النفسيّة للتدبير والسيطرة.</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34" w:name="_Toc74647503"/>
      <w:r w:rsidRPr="00BB67F9">
        <w:rPr>
          <w:rFonts w:ascii="Adobe Arabic" w:eastAsia="Times New Roman" w:hAnsi="Adobe Arabic" w:cs="Adobe Arabic"/>
          <w:b/>
          <w:bCs/>
          <w:color w:val="806000" w:themeColor="accent4" w:themeShade="80"/>
          <w:sz w:val="36"/>
          <w:szCs w:val="36"/>
          <w:rtl/>
        </w:rPr>
        <w:t>علاقة جهاز الإدراك بجهاز الإرادة</w:t>
      </w:r>
      <w:bookmarkEnd w:id="34"/>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حصول أيّ ميل مسبوق بإحساس خاصّ له معه سنخيّة وتوافق، فالميل نحو الغذاء والماء مسبوقٌ بإحساس الجوع والعطش مثلًا، ولشدّة هذا الترابط يحسّ الإنسان بأنّها حالة واحدة.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كما أنّ إشباع هذه الميول والاحتياجات الغريزية متوقّفٌ على إدراكات متناسبة. أمّا تأثير جهاز الإدراك على جهاز التحريك في مثل هذه المرحلة، فهو واضح إلى حدّ كبير، ويمكن أن تتعاون في إشباع ميل خاصّ قوى إدراكيّة متعدّدة، وفي مجال واسع، فإنّ مجرّد التركيز على عمليّة طبخ وجبة غذائية بالوسائل العادية اليوم يوضح مدى الفعاليّات الإدراكيّة الواسعة «الحسيّة والخياليّة والفكريّة» التي تجري لتحقيق هذا الهدف، لكنّ رابطة هذين الجهازين لا تنحصر بهذين المجالين، وإنّما هناك نوع آخر من الترابط بينهما له أهمّيّة خاصّة بالنسبة إلى بحثنا هذا، وهو عبارة عن تأثير بعض الإدراكات في تحريك الميل والإرادة أو النفور والاشمئزاز ممّا لا يعرف بينهما رابطة طبيعيّة، فقد يؤدّي رؤية منظر خاصّ أو سماع صوت معيّن أو الإحساس برائحة إلى تحريك الميل نحو الغذاء أو الشهوة الجنسيّة، أو غير ذلك من الميول، في حين يؤدّي لون أو طعم أو رائحة خاصّة إلى نفور واشمئزاز خاصّ بالنسبة إلى غذاء أو شيء آخر.</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إنّ تأثير بعض هذه الأمور قد يكون عاديًّا واضحًا إلى حدٍّ يظنّ معه الإنسان بوجود علاقة طبيعيّة مع تحريك هذا الميل، مثل الإحساس برائحة طعام وتحرّك اشتهاء الإنسان له، في حين نجد تأثير بعضها الآخر خفيًّا إلى حدٍّ يظنّ معه الإنسان أنّ بعض الميول تحصل اتّفاقًا ودون سبب، أو يتحيّر في تعليل حدوثها.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معرفة مثل هذه الروابط له أهمّيّته الخاصّة لتحقيق هدفنا المنشود؛ ذلك لأنّ التركيز عليها يؤدي إلى أن ندرك أنّه قد تكون نظرة واحدة أو سماع صوت ما ذات تأثير عجيب في مستقبل الإنسان، وكيف تحرّك ميلًا أو إرادة تؤدّي إلى سعادة الإنسان أو شقائه.</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سرّ هذه العلاقة يكمن في تداعي المدركات والمعاني؛ بمعنى أنّ الذهن الإنسانيّ خُلِق فيؤدّي تقارن صورتين فيه بشكل متكرّر إلى أن يتذكّر إحداهما عند حصول الأُخرى. فلو كان يكرّر أكل طعام برائحة وطعم خاصّين، فإنّه بمجرّد الإحساس بتلك الرائحة يحسّ بالطعم أيضًا، وتتحرّك شهيّته نحو هذا الطعام.</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ولو بحثنا عن علل حدوث إرادتنا عرفنا دورًا الإدراكات الحسّيّة المهمّ -خصوصًا المنظورات والمسموعات- في تخيّلاتنا وأفكارنا، وعرفنا آثارها في صدور الأفعال الإراديّة. ومن هنا نستنتج أنّ أفضل وسيلة لتدبير الميول والاحتياجات، وبالتالي التسلّط الأكثر على النفس والانتصار على أنماط الهوى النفسيّ والوساوس الشيطانيّة، هو السيطرة على الإدراكات، وقبل ذلك السيطرة على العين والسمع.</w:t>
      </w:r>
    </w:p>
    <w:p w:rsidR="0052791A" w:rsidRDefault="0052791A">
      <w:pPr>
        <w:rPr>
          <w:rFonts w:ascii="Adobe Arabic" w:eastAsia="Times New Roman" w:hAnsi="Adobe Arabic" w:cs="Adobe Arabic"/>
          <w:b/>
          <w:bCs/>
          <w:color w:val="BC8B00"/>
          <w:sz w:val="32"/>
          <w:szCs w:val="32"/>
          <w:rtl/>
        </w:rPr>
      </w:pPr>
      <w:r>
        <w:rPr>
          <w:rFonts w:ascii="Adobe Arabic" w:eastAsia="Times New Roman" w:hAnsi="Adobe Arabic" w:cs="Adobe Arabic"/>
          <w:b/>
          <w:bCs/>
          <w:color w:val="BC8B00"/>
          <w:sz w:val="32"/>
          <w:szCs w:val="32"/>
          <w:rtl/>
        </w:rPr>
        <w:br w:type="page"/>
      </w:r>
    </w:p>
    <w:p w:rsidR="00F0378F" w:rsidRPr="003C6999" w:rsidRDefault="00F0378F" w:rsidP="00686BC2">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lastRenderedPageBreak/>
        <w:t>﴿إِنَّ ٱلسَّم</w:t>
      </w:r>
      <w:r w:rsidRPr="008C62A9">
        <w:rPr>
          <w:rFonts w:ascii="Adobe Arabic" w:eastAsia="Times New Roman" w:hAnsi="Adobe Arabic" w:cs="Adobe Arabic" w:hint="cs"/>
          <w:b/>
          <w:bCs/>
          <w:color w:val="BC8B00"/>
          <w:sz w:val="32"/>
          <w:szCs w:val="32"/>
          <w:rtl/>
        </w:rPr>
        <w:t>عَ</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وَٱلبَصَرَ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وَٱلفُؤَادَ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أُوْلَٰٓئِك</w:t>
      </w:r>
      <w:r w:rsidRPr="008C62A9">
        <w:rPr>
          <w:rFonts w:ascii="Adobe Arabic" w:eastAsia="Times New Roman" w:hAnsi="Adobe Arabic" w:cs="Adobe Arabic"/>
          <w:b/>
          <w:bCs/>
          <w:color w:val="BC8B00"/>
          <w:sz w:val="32"/>
          <w:szCs w:val="32"/>
          <w:rtl/>
        </w:rPr>
        <w:t>َ كَانَ عَن</w:t>
      </w:r>
      <w:r w:rsidRPr="008C62A9">
        <w:rPr>
          <w:rFonts w:ascii="Adobe Arabic" w:eastAsia="Times New Roman" w:hAnsi="Adobe Arabic" w:cs="Adobe Arabic" w:hint="cs"/>
          <w:b/>
          <w:bCs/>
          <w:color w:val="BC8B00"/>
          <w:sz w:val="32"/>
          <w:szCs w:val="32"/>
          <w:rtl/>
        </w:rPr>
        <w:t>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مَس‍ُٔولٗا﴾</w:t>
      </w:r>
      <w:r w:rsidR="00686BC2">
        <w:rPr>
          <w:rStyle w:val="FootnoteReference"/>
          <w:rFonts w:ascii="Adobe Arabic" w:eastAsia="Times New Roman" w:hAnsi="Adobe Arabic" w:cs="Adobe Arabic"/>
          <w:b/>
          <w:bCs/>
          <w:color w:val="BC8B00"/>
          <w:sz w:val="32"/>
          <w:szCs w:val="32"/>
          <w:rtl/>
        </w:rPr>
        <w:footnoteReference w:id="100"/>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كما أنّ أحد أفضل وسائل تحريك الإرادة الخيّرة هي رؤية الأشخاص الصالحين وسماع قصصهم، وقراءة القرآن، ومطالعة الكتب المفيدة، وزيارة المعابد والمشاهد والأمكنة التي تذكّر الإنسان بالله وبالعباد الخلّص والأهداف المقدّسة والسبل التي طووها في سبيل ذلك. </w:t>
      </w:r>
      <w:r w:rsidRPr="008C62A9">
        <w:rPr>
          <w:rFonts w:ascii="Adobe Arabic" w:eastAsia="Times New Roman" w:hAnsi="Adobe Arabic" w:cs="Adobe Arabic"/>
          <w:b/>
          <w:bCs/>
          <w:color w:val="BC8B00"/>
          <w:sz w:val="32"/>
          <w:szCs w:val="32"/>
          <w:rtl/>
        </w:rPr>
        <w:t>﴿فِيهِ ءَايَٰتُ</w:t>
      </w:r>
      <w:r w:rsidRPr="008C62A9">
        <w:rPr>
          <w:rFonts w:ascii="Times New Roman" w:eastAsia="Times New Roman" w:hAnsi="Times New Roman" w:cs="Times New Roman" w:hint="cs"/>
          <w:b/>
          <w:bCs/>
          <w:color w:val="BC8B00"/>
          <w:sz w:val="32"/>
          <w:szCs w:val="32"/>
          <w:rtl/>
        </w:rPr>
        <w:t>ۢ</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بَيِّنَٰتٞ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مَّقَامُ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إِبرَٰهِيمَ﴾</w:t>
      </w:r>
      <w:r w:rsidR="00542F2E">
        <w:rPr>
          <w:rStyle w:val="FootnoteReference"/>
          <w:rFonts w:ascii="Adobe Arabic" w:eastAsia="Times New Roman" w:hAnsi="Adobe Arabic" w:cs="Adobe Arabic"/>
          <w:b/>
          <w:bCs/>
          <w:color w:val="BC8B00"/>
          <w:sz w:val="32"/>
          <w:szCs w:val="32"/>
          <w:rtl/>
        </w:rPr>
        <w:footnoteReference w:id="101"/>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ومن هنا تبدو الحكمة في كثير من الأحكام الواجبة والمستحبّة، أو المحرّمة والمكروهة، مثل الحجّ وزيارة المشاهد المقدّسة، أو غضّ النظر عن المناظر المثيرة للشهوة، وكراهة الجلوس في مكان فيه حرارة ناتجة من جلوس المرأة الأجنبيّة، وكذلك أهمّيّة الدور الذي يلعبه الصديق في السعادة والشقاء الإنسانيّ: </w:t>
      </w:r>
      <w:r w:rsidRPr="008C62A9">
        <w:rPr>
          <w:rFonts w:ascii="Adobe Arabic" w:eastAsia="Times New Roman" w:hAnsi="Adobe Arabic" w:cs="Adobe Arabic"/>
          <w:b/>
          <w:bCs/>
          <w:color w:val="BC8B00"/>
          <w:sz w:val="32"/>
          <w:szCs w:val="32"/>
          <w:rtl/>
        </w:rPr>
        <w:t>﴿يَٰوَي</w:t>
      </w:r>
      <w:r w:rsidRPr="008C62A9">
        <w:rPr>
          <w:rFonts w:ascii="Adobe Arabic" w:eastAsia="Times New Roman" w:hAnsi="Adobe Arabic" w:cs="Adobe Arabic" w:hint="cs"/>
          <w:b/>
          <w:bCs/>
          <w:color w:val="BC8B00"/>
          <w:sz w:val="32"/>
          <w:szCs w:val="32"/>
          <w:rtl/>
        </w:rPr>
        <w:t>لَتَىٰ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لَيتَنِي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أَتَّخِذ</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فُلَانًا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خَلِيلٗا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٢٨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w:t>
      </w:r>
      <w:r w:rsidRPr="008C62A9">
        <w:rPr>
          <w:rFonts w:ascii="Adobe Arabic" w:eastAsia="Times New Roman" w:hAnsi="Adobe Arabic" w:cs="Adobe Arabic"/>
          <w:b/>
          <w:bCs/>
          <w:color w:val="BC8B00"/>
          <w:sz w:val="32"/>
          <w:szCs w:val="32"/>
          <w:rtl/>
        </w:rPr>
        <w:t xml:space="preserve">َقَد </w:t>
      </w:r>
      <w:r w:rsidRPr="008C62A9">
        <w:rPr>
          <w:rFonts w:ascii="Adobe Arabic" w:eastAsia="Times New Roman" w:hAnsi="Adobe Arabic" w:cs="Adobe Arabic" w:hint="cs"/>
          <w:b/>
          <w:bCs/>
          <w:color w:val="BC8B00"/>
          <w:sz w:val="32"/>
          <w:szCs w:val="32"/>
          <w:rtl/>
        </w:rPr>
        <w:t>أَضَلَّنِي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ٱلذِّكرِ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بَعدَ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إِذ</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جَآءَنِي﴾</w:t>
      </w:r>
      <w:r w:rsidR="00542F2E">
        <w:rPr>
          <w:rStyle w:val="FootnoteReference"/>
          <w:rFonts w:ascii="Adobe Arabic" w:eastAsia="Times New Roman" w:hAnsi="Adobe Arabic" w:cs="Adobe Arabic"/>
          <w:b/>
          <w:bCs/>
          <w:color w:val="BC8B00"/>
          <w:sz w:val="32"/>
          <w:szCs w:val="32"/>
          <w:rtl/>
        </w:rPr>
        <w:footnoteReference w:id="102"/>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«إذا أراد الله بعبدٍ خيرًا رزقه خليلًا صالحًا، إن نسي ذكّره وإن ذكر أعانه»</w:t>
      </w:r>
      <w:r w:rsidR="00542F2E">
        <w:rPr>
          <w:rStyle w:val="FootnoteReference"/>
          <w:rFonts w:ascii="Adobe Arabic" w:eastAsia="Times New Roman" w:hAnsi="Adobe Arabic" w:cs="Adobe Arabic"/>
          <w:sz w:val="32"/>
          <w:szCs w:val="32"/>
          <w:rtl/>
        </w:rPr>
        <w:footnoteReference w:id="103"/>
      </w:r>
      <w:r w:rsidRPr="003C6999">
        <w:rPr>
          <w:rFonts w:ascii="Adobe Arabic" w:eastAsia="Times New Roman" w:hAnsi="Adobe Arabic" w:cs="Adobe Arabic"/>
          <w:sz w:val="32"/>
          <w:szCs w:val="32"/>
          <w:rtl/>
        </w:rPr>
        <w:t>.</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«قال الحواريّون لعيسى بن مريم </w:t>
      </w:r>
      <w:r w:rsidR="006206F9">
        <w:rPr>
          <w:rFonts w:ascii="Adobe Arabic" w:eastAsia="Times New Roman" w:hAnsi="Adobe Arabic" w:cs="Adobe Arabic"/>
          <w:sz w:val="32"/>
          <w:szCs w:val="32"/>
          <w:rtl/>
        </w:rPr>
        <w:t xml:space="preserve"> (عليه السلام)</w:t>
      </w:r>
      <w:r w:rsidRPr="003C6999">
        <w:rPr>
          <w:rFonts w:ascii="Adobe Arabic" w:eastAsia="Times New Roman" w:hAnsi="Adobe Arabic" w:cs="Adobe Arabic"/>
          <w:sz w:val="32"/>
          <w:szCs w:val="32"/>
          <w:rtl/>
        </w:rPr>
        <w:t xml:space="preserve">: يا روح الله، من نجالس؟ قال: من يذكّركم الله رؤيته، ويزيد في علمكم منطقه،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ويرغبكم في الآخرة عمله»</w:t>
      </w:r>
      <w:r w:rsidR="00542F2E">
        <w:rPr>
          <w:rStyle w:val="FootnoteReference"/>
          <w:rFonts w:ascii="Adobe Arabic" w:eastAsia="Times New Roman" w:hAnsi="Adobe Arabic" w:cs="Adobe Arabic"/>
          <w:sz w:val="32"/>
          <w:szCs w:val="32"/>
          <w:rtl/>
        </w:rPr>
        <w:footnoteReference w:id="104"/>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وكذلك التأثير الذي تملكه أعمال الإنسان وأقواله في الآخرين، والدور الذي يلعبه سلوكنا كنموذج في السعادة أو الشقاء للعائلة أو المجتمع. ومن هنا، تترتّب علينا مسؤوليّة أخرى؛ «كونوا دعاة الناس بغير ألسنتكم»</w:t>
      </w:r>
      <w:r w:rsidR="00542F2E">
        <w:rPr>
          <w:rStyle w:val="FootnoteReference"/>
          <w:rFonts w:ascii="Adobe Arabic" w:eastAsia="Times New Roman" w:hAnsi="Adobe Arabic" w:cs="Adobe Arabic"/>
          <w:sz w:val="32"/>
          <w:szCs w:val="32"/>
          <w:rtl/>
        </w:rPr>
        <w:footnoteReference w:id="105"/>
      </w:r>
      <w:r w:rsidRPr="003C6999">
        <w:rPr>
          <w:rFonts w:ascii="Adobe Arabic" w:eastAsia="Times New Roman" w:hAnsi="Adobe Arabic" w:cs="Adobe Arabic"/>
          <w:sz w:val="32"/>
          <w:szCs w:val="32"/>
          <w:rtl/>
        </w:rPr>
        <w:t>.</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35" w:name="_Toc74647504"/>
      <w:r w:rsidRPr="00BB67F9">
        <w:rPr>
          <w:rFonts w:ascii="Adobe Arabic" w:eastAsia="Times New Roman" w:hAnsi="Adobe Arabic" w:cs="Adobe Arabic"/>
          <w:b/>
          <w:bCs/>
          <w:color w:val="806000" w:themeColor="accent4" w:themeShade="80"/>
          <w:sz w:val="36"/>
          <w:szCs w:val="36"/>
          <w:rtl/>
        </w:rPr>
        <w:t>دور الميل والرّغبة في الإدراك</w:t>
      </w:r>
      <w:bookmarkEnd w:id="35"/>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إنّنا نملك حريّة الاستفادة من القوى والوسائل الإدراكيّة إلى حدّ كبير، فمتى شئنا حدّقنا في منظر معيّن ورضا نتفرّج، ومتى شئنا غضضنا النظر عنه. وهنا يمكن أن نتصوّر أنه عند انفتاح العين ووجود النور، فليست هناك حالة منتظرة لرؤية الشيء الذي يتمثّل أمامنا، في حين أنّ الحقيقة تثبت خلاف هذا التصوّر؛ ذلك أنّه في كثير من الأحيان نجد أنفسنا لا نرى الشيء، على الرغم من انعكاس صورة المرئيّ في العين، و على الرغم من ارتعاش طبلة الأذن بواسطة أمواج الصوت، لكنّها لا تسمع شيئًا، وذلك عندما يتركّز انتباهنا على شيء آخر. ومن هنا، يتضّح أنّ الإدراك ليس ظاهرة فيزياويّة أو عملًا فيزيائيًّا فحسب، وإنّما هو في الواقع عمل النفس، فإذا توجّهت النفس حصل الإدراك وإلّا انتفى. أمّا الانفعالات المادّيّة، فهي تشكّل شرائط الإدراك ومقدّماته، ثمّ إنّ وجود التوجّه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وعدمه في كثير من الأحيان يرتبط بالميل والشوق الباطنيّ للإنسان، بمعنى أنّه حين يميل الإنسان إلى إدراك خاصّ، فإنّ توجّه النفس يتّجه نحوه، ويحصل الإدراك مع وجود الشرائط اللازمة، في حين أنّه على العكس من ذلك عندما لا يوجد الميل لا تتوجّه النفس ولا تدركه بالتالي. فمثلًا قد يرتفع صوت طفل من زاوية، فلا يسمعه إلّا أمّ الطفل، حتى أنّها قد تنهض من نومها على صوت بكاء طفلها، ولكنّها لا تنهض على صوت أعلى من شخص آخر. ليس هناك أيّ تبرير سوى العامل النفسيّ وشوق الأمومة، ولا ينحصر تأثير الميل والشّوق في الإدراك بالإدراكات الحسّيّة، وإنّما يتوافر في التّخيّلات والأفكار، وحتى أنّه يتوافر في الاستتاجات العقلية بصورة مختلفة.</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فمثلًا يجد الإنسان نفسه ذا ذاكرة قويّة بالنسبة إلى الأشياء التي يميل إليها بشكل أقوى، وتتقدّم النشاطات الفكريّة في مجال الموضوعات التي يألفها ويرتاح إليها الشخص المفكّر بشكل أحسن، والأعجب من ذلك أنّ الكثير من الأشخاص يصلون إلى النتائج الفكريّة التي كانوا يرغبون فيها قلبيًّا، فهم يلهمونها، ولكنّهم يظنّون أنّهم وصلوا إليها بشكل طبيعيّ، من استدلال عقلي، في حين كان للميل الباطني لهم الأثر الكبير في اختيار مقدّمات الدليل أو في كيفيّة تنظيمها، وربما أوجبت المغالطة: </w:t>
      </w:r>
      <w:r w:rsidRPr="008C62A9">
        <w:rPr>
          <w:rFonts w:ascii="Adobe Arabic" w:eastAsia="Times New Roman" w:hAnsi="Adobe Arabic" w:cs="Adobe Arabic"/>
          <w:b/>
          <w:bCs/>
          <w:color w:val="BC8B00"/>
          <w:sz w:val="32"/>
          <w:szCs w:val="32"/>
          <w:rtl/>
        </w:rPr>
        <w:t xml:space="preserve">﴿بَل </w:t>
      </w:r>
      <w:r w:rsidRPr="008C62A9">
        <w:rPr>
          <w:rFonts w:ascii="Adobe Arabic" w:eastAsia="Times New Roman" w:hAnsi="Adobe Arabic" w:cs="Adobe Arabic" w:hint="cs"/>
          <w:b/>
          <w:bCs/>
          <w:color w:val="BC8B00"/>
          <w:sz w:val="32"/>
          <w:szCs w:val="32"/>
          <w:rtl/>
        </w:rPr>
        <w:t>يُرِيدُ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ٱلإِنسَٰنُ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لِيَفجُرَ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أَمَامَهُ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hint="cs"/>
          <w:b/>
          <w:bCs/>
          <w:color w:val="BC8B00"/>
          <w:sz w:val="32"/>
          <w:szCs w:val="32"/>
          <w:rtl/>
        </w:rPr>
        <w:t>﴾</w:t>
      </w:r>
      <w:r w:rsidR="00542F2E">
        <w:rPr>
          <w:rStyle w:val="FootnoteReference"/>
          <w:rFonts w:ascii="Adobe Arabic" w:eastAsia="Times New Roman" w:hAnsi="Adobe Arabic" w:cs="Adobe Arabic"/>
          <w:b/>
          <w:bCs/>
          <w:color w:val="BC8B00"/>
          <w:sz w:val="32"/>
          <w:szCs w:val="32"/>
          <w:rtl/>
        </w:rPr>
        <w:footnoteReference w:id="106"/>
      </w:r>
      <w:r w:rsidRPr="003C6999">
        <w:rPr>
          <w:rFonts w:ascii="Adobe Arabic" w:eastAsia="Times New Roman" w:hAnsi="Adobe Arabic" w:cs="Adobe Arabic"/>
          <w:sz w:val="32"/>
          <w:szCs w:val="32"/>
          <w:rtl/>
        </w:rPr>
        <w:t>.</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توضيح ذلك أنّ عدم ميل الإنسان للوصول إلى نتيجة فكرية ما يراها تتنافى مع متطلّباته قد توجب غفلته وعدم تفكيره فيها، وقد توجب الغفلة عن المقدّمات اللازمة للاستدلال أو الشكل الصحيح لتنظيم المقدّمات. وفي حالة ما إذا وصل إلى هذه النتيجة التي لا يرغب فيها، وخلافًا لرغبته الشخصيّة، فإنهّ يبدأ بالتشكيك وإيجاد الشبه في ما توصّل إليه، فإذا كان الدليل واضحًا تمامًا لا يبقى أيّ مجالٍ للشبهة يصل الدور إلى خيانة الذاكرة، فما أسرع ما يسلّمها الإنسان للنسيان!! ولو حصل أنّ عاملًا ما ذكّره بها، فإنه سيمتنع عن التسليم القلبيّ والإيمان بها وينكرها بكلّ لجاجة، وذلك كما أشرنا من قبل إلى مثل هذا في مقام التفريق بين العلم والإيمان: </w:t>
      </w:r>
      <w:r w:rsidRPr="008C62A9">
        <w:rPr>
          <w:rFonts w:ascii="Adobe Arabic" w:eastAsia="Times New Roman" w:hAnsi="Adobe Arabic" w:cs="Adobe Arabic"/>
          <w:b/>
          <w:bCs/>
          <w:color w:val="BC8B00"/>
          <w:sz w:val="32"/>
          <w:szCs w:val="32"/>
          <w:rtl/>
        </w:rPr>
        <w:t>﴿إِن يَتَّبِعُونَ إِلَّا ٱلظَّنَّ وَمَا تَه</w:t>
      </w:r>
      <w:r w:rsidRPr="008C62A9">
        <w:rPr>
          <w:rFonts w:ascii="Adobe Arabic" w:eastAsia="Times New Roman" w:hAnsi="Adobe Arabic" w:cs="Adobe Arabic" w:hint="cs"/>
          <w:b/>
          <w:bCs/>
          <w:color w:val="BC8B00"/>
          <w:sz w:val="32"/>
          <w:szCs w:val="32"/>
          <w:rtl/>
        </w:rPr>
        <w:t>وَى</w:t>
      </w:r>
      <w:r w:rsidRPr="008C62A9">
        <w:rPr>
          <w:rFonts w:ascii="Adobe Arabic" w:eastAsia="Times New Roman" w:hAnsi="Adobe Arabic" w:cs="Adobe Arabic"/>
          <w:b/>
          <w:bCs/>
          <w:color w:val="BC8B00"/>
          <w:sz w:val="32"/>
          <w:szCs w:val="32"/>
          <w:rtl/>
        </w:rPr>
        <w:t xml:space="preserve"> ٱل</w:t>
      </w:r>
      <w:r w:rsidRPr="008C62A9">
        <w:rPr>
          <w:rFonts w:ascii="Adobe Arabic" w:eastAsia="Times New Roman" w:hAnsi="Adobe Arabic" w:cs="Adobe Arabic" w:hint="cs"/>
          <w:b/>
          <w:bCs/>
          <w:color w:val="BC8B00"/>
          <w:sz w:val="32"/>
          <w:szCs w:val="32"/>
          <w:rtl/>
        </w:rPr>
        <w:t>أَنفُسُ</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وَلَقَد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جَآءَهُم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رَّبِّهِمُ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ٱلهُدَىٰٓ﴾</w:t>
      </w:r>
      <w:r w:rsidR="00542F2E">
        <w:rPr>
          <w:rStyle w:val="FootnoteReference"/>
          <w:rFonts w:ascii="Adobe Arabic" w:eastAsia="Times New Roman" w:hAnsi="Adobe Arabic" w:cs="Adobe Arabic"/>
          <w:b/>
          <w:bCs/>
          <w:color w:val="BC8B00"/>
          <w:sz w:val="32"/>
          <w:szCs w:val="32"/>
          <w:rtl/>
        </w:rPr>
        <w:footnoteReference w:id="107"/>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فإنّ الإنسان متى ما صان نفسه عن الوقوع تحت تأثير الميول المخالِفة اطمأنّ إلى نتائجه الفكرية، وإلّا فما دام الهوى هو الذي يمسك بالزمام، فإنّ الميل للمادّيّات والشهوات والجاه والمقام وباقي المتطلّبات الجامحة سوف تجلب توجّه النفس إليها، ويقلّ الأمل في الوصول إلى استنتاجات صحيحة من النشاطات الذهنيّة والفكريّة في المجالات المتعلّقة بذلك.</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وفي مجال العلم الحضوريّ والتوجّه إلى الوجدانيات، يوجد للميول والأشواق القلبيّة دورٌ مهمّ. فالحالات النفسيّة والانفعالات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الروحيّة الحاضرة لدى النفس قد تدخل عالم اللاشعور على أثر انعطاف التوجّه النفسيّ عنها، فيغفل عنها الإنسان، فلا يكون لديه -كما يعبّر الفلاسفة- العلم بالعلم، وكذلك تلك المرتبة التي تملكها النفس من العلم الحضوريّ بالله -تعالى-، فقد تغفل عنها على أثر الانشداد للمادّيّات والتعلّق بها، اللّهمّ إلّا إذا انقطعت الوسائل المادّيّة المعيقة.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على هذا، فإنّ الاستثمار الصحيح للقوى الإدراكيّة إنّما يتيسّر إذا كان القلب طاهرًا من أنماط الدّرن المادّيّ والهوى النفسيّ، والذهن خاليًا من الأحكام المسبقة، متزيّنًا بالتقوى المناسِبة. فالتكامل في مدارج التقوى هو الذي يصوغ الإنسان مستعدًّا لتلقّي الأنوار المعنويّة والإلهامات الملائكيّة والربانية:</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﴿إِنَّ فِي ذَٰلِكَ لَذِك</w:t>
      </w:r>
      <w:r w:rsidRPr="008C62A9">
        <w:rPr>
          <w:rFonts w:ascii="Adobe Arabic" w:eastAsia="Times New Roman" w:hAnsi="Adobe Arabic" w:cs="Adobe Arabic" w:hint="cs"/>
          <w:b/>
          <w:bCs/>
          <w:color w:val="BC8B00"/>
          <w:sz w:val="32"/>
          <w:szCs w:val="32"/>
          <w:rtl/>
        </w:rPr>
        <w:t>رَىٰ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كَانَ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قَلبٌ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أَو</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أَلقَى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ٱلسَّمعَ</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وَه</w:t>
      </w:r>
      <w:r w:rsidRPr="008C62A9">
        <w:rPr>
          <w:rFonts w:ascii="Adobe Arabic" w:eastAsia="Times New Roman" w:hAnsi="Adobe Arabic" w:cs="Adobe Arabic"/>
          <w:b/>
          <w:bCs/>
          <w:color w:val="BC8B00"/>
          <w:sz w:val="32"/>
          <w:szCs w:val="32"/>
          <w:rtl/>
        </w:rPr>
        <w:t>ُوَ شَهِيدٞ﴾</w:t>
      </w:r>
      <w:r w:rsidR="00542F2E">
        <w:rPr>
          <w:rStyle w:val="FootnoteReference"/>
          <w:rFonts w:ascii="Adobe Arabic" w:eastAsia="Times New Roman" w:hAnsi="Adobe Arabic" w:cs="Adobe Arabic"/>
          <w:b/>
          <w:bCs/>
          <w:color w:val="BC8B00"/>
          <w:sz w:val="32"/>
          <w:szCs w:val="32"/>
          <w:rtl/>
        </w:rPr>
        <w:footnoteReference w:id="108"/>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﴿ذَٰلِكَ ٱل</w:t>
      </w:r>
      <w:r w:rsidRPr="008C62A9">
        <w:rPr>
          <w:rFonts w:ascii="Adobe Arabic" w:eastAsia="Times New Roman" w:hAnsi="Adobe Arabic" w:cs="Adobe Arabic" w:hint="cs"/>
          <w:b/>
          <w:bCs/>
          <w:color w:val="BC8B00"/>
          <w:sz w:val="32"/>
          <w:szCs w:val="32"/>
          <w:rtl/>
        </w:rPr>
        <w:t>كِتَٰبُ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رَيبَ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هُدٗى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لِّلمُتَّقِينَ﴾</w:t>
      </w:r>
      <w:r w:rsidR="00542F2E">
        <w:rPr>
          <w:rStyle w:val="FootnoteReference"/>
          <w:rFonts w:ascii="Adobe Arabic" w:eastAsia="Times New Roman" w:hAnsi="Adobe Arabic" w:cs="Adobe Arabic"/>
          <w:b/>
          <w:bCs/>
          <w:color w:val="BC8B00"/>
          <w:sz w:val="32"/>
          <w:szCs w:val="32"/>
          <w:rtl/>
        </w:rPr>
        <w:footnoteReference w:id="109"/>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﴿قَد </w:t>
      </w:r>
      <w:r w:rsidRPr="008C62A9">
        <w:rPr>
          <w:rFonts w:ascii="Adobe Arabic" w:eastAsia="Times New Roman" w:hAnsi="Adobe Arabic" w:cs="Adobe Arabic" w:hint="cs"/>
          <w:b/>
          <w:bCs/>
          <w:color w:val="BC8B00"/>
          <w:sz w:val="32"/>
          <w:szCs w:val="32"/>
          <w:rtl/>
        </w:rPr>
        <w:t>أَفلَحَ</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زَكَّىٰهَا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وَقَد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خَابَ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دَسَّىٰهَا﴾</w:t>
      </w:r>
      <w:r w:rsidR="00542F2E">
        <w:rPr>
          <w:rStyle w:val="FootnoteReference"/>
          <w:rFonts w:ascii="Adobe Arabic" w:eastAsia="Times New Roman" w:hAnsi="Adobe Arabic" w:cs="Adobe Arabic"/>
          <w:b/>
          <w:bCs/>
          <w:color w:val="BC8B00"/>
          <w:sz w:val="32"/>
          <w:szCs w:val="32"/>
          <w:rtl/>
        </w:rPr>
        <w:footnoteReference w:id="110"/>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﴿إِن تَتَّقُواْ ٱللَّهَ يَج</w:t>
      </w:r>
      <w:r w:rsidRPr="008C62A9">
        <w:rPr>
          <w:rFonts w:ascii="Adobe Arabic" w:eastAsia="Times New Roman" w:hAnsi="Adobe Arabic" w:cs="Adobe Arabic" w:hint="cs"/>
          <w:b/>
          <w:bCs/>
          <w:color w:val="BC8B00"/>
          <w:sz w:val="32"/>
          <w:szCs w:val="32"/>
          <w:rtl/>
        </w:rPr>
        <w:t>عَل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فُرقَانٗا﴾</w:t>
      </w:r>
      <w:r w:rsidR="00542F2E">
        <w:rPr>
          <w:rStyle w:val="FootnoteReference"/>
          <w:rFonts w:ascii="Adobe Arabic" w:eastAsia="Times New Roman" w:hAnsi="Adobe Arabic" w:cs="Adobe Arabic"/>
          <w:b/>
          <w:bCs/>
          <w:color w:val="BC8B00"/>
          <w:sz w:val="32"/>
          <w:szCs w:val="32"/>
          <w:rtl/>
        </w:rPr>
        <w:footnoteReference w:id="111"/>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﴿يَٰٓأَيُّهَا ٱلَّذِينَ ءَامَنُواْ ٱتَّقُواْ ٱللَّهَ وَءَامِنُواْ بِرَسُولِهِ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يُؤتِكُم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كِفلَينِ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رَّحمَتِهِ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وَيَجعَل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نُورٗا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تَمشُونَ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hint="cs"/>
          <w:b/>
          <w:bCs/>
          <w:color w:val="BC8B00"/>
          <w:sz w:val="32"/>
          <w:szCs w:val="32"/>
          <w:rtl/>
        </w:rPr>
        <w:t>﴾</w:t>
      </w:r>
      <w:r w:rsidR="00542F2E">
        <w:rPr>
          <w:rStyle w:val="FootnoteReference"/>
          <w:rFonts w:ascii="Adobe Arabic" w:eastAsia="Times New Roman" w:hAnsi="Adobe Arabic" w:cs="Adobe Arabic"/>
          <w:b/>
          <w:bCs/>
          <w:color w:val="BC8B00"/>
          <w:sz w:val="32"/>
          <w:szCs w:val="32"/>
          <w:rtl/>
        </w:rPr>
        <w:footnoteReference w:id="112"/>
      </w:r>
      <w:r w:rsidRPr="003C6999">
        <w:rPr>
          <w:rFonts w:ascii="Adobe Arabic" w:eastAsia="Times New Roman" w:hAnsi="Adobe Arabic" w:cs="Adobe Arabic"/>
          <w:sz w:val="32"/>
          <w:szCs w:val="32"/>
          <w:rtl/>
        </w:rPr>
        <w:t>.</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وفي قبال ذلك، يشكّل اتّباع الهوى النفسيّ والتعلّق بالدنيا سببًا للانخداع والضلال والحرمان من إدراك الصحيح، بل سببًا للتسلّط الشيطاني، ومزيدًا من الجهل والضلال، والجهل المركّب وعمى القلب.</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﴿أَفَرَءَي</w:t>
      </w:r>
      <w:r w:rsidRPr="008C62A9">
        <w:rPr>
          <w:rFonts w:ascii="Adobe Arabic" w:eastAsia="Times New Roman" w:hAnsi="Adobe Arabic" w:cs="Adobe Arabic" w:hint="cs"/>
          <w:b/>
          <w:bCs/>
          <w:color w:val="BC8B00"/>
          <w:sz w:val="32"/>
          <w:szCs w:val="32"/>
          <w:rtl/>
        </w:rPr>
        <w:t>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ٱتَّخَذَ</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إِلَٰهَهُ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هَوَىٰهُ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وَأَضَلَّهُ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w:t>
      </w:r>
      <w:r w:rsidRPr="008C62A9">
        <w:rPr>
          <w:rFonts w:ascii="Adobe Arabic" w:eastAsia="Times New Roman" w:hAnsi="Adobe Arabic" w:cs="Adobe Arabic"/>
          <w:b/>
          <w:bCs/>
          <w:color w:val="BC8B00"/>
          <w:sz w:val="32"/>
          <w:szCs w:val="32"/>
          <w:rtl/>
        </w:rPr>
        <w:t>ىٰ عِل</w:t>
      </w:r>
      <w:r w:rsidRPr="008C62A9">
        <w:rPr>
          <w:rFonts w:ascii="Adobe Arabic" w:eastAsia="Times New Roman" w:hAnsi="Adobe Arabic" w:cs="Adobe Arabic" w:hint="cs"/>
          <w:b/>
          <w:bCs/>
          <w:color w:val="BC8B00"/>
          <w:sz w:val="32"/>
          <w:szCs w:val="32"/>
          <w:rtl/>
        </w:rPr>
        <w:t>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وَخَتَمَ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سَمعِهِ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وَقَلبِهِ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وَجَعَلَ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بَصَرِهِ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غِشَٰوَةٗ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يَهدِيهِ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Times New Roman" w:eastAsia="Times New Roman" w:hAnsi="Times New Roman" w:cs="Times New Roman" w:hint="cs"/>
          <w:b/>
          <w:bCs/>
          <w:color w:val="BC8B00"/>
          <w:sz w:val="32"/>
          <w:szCs w:val="32"/>
          <w:rtl/>
        </w:rPr>
        <w:t>ۢ</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بَعدِ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أَفَلَا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تَذَكَّرُونَ﴾</w:t>
      </w:r>
      <w:r w:rsidR="00542F2E">
        <w:rPr>
          <w:rStyle w:val="FootnoteReference"/>
          <w:rFonts w:ascii="Adobe Arabic" w:eastAsia="Times New Roman" w:hAnsi="Adobe Arabic" w:cs="Adobe Arabic"/>
          <w:b/>
          <w:bCs/>
          <w:color w:val="BC8B00"/>
          <w:sz w:val="32"/>
          <w:szCs w:val="32"/>
          <w:rtl/>
        </w:rPr>
        <w:footnoteReference w:id="113"/>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﴿كُتِبَ عَلَي</w:t>
      </w:r>
      <w:r w:rsidRPr="008C62A9">
        <w:rPr>
          <w:rFonts w:ascii="Adobe Arabic" w:eastAsia="Times New Roman" w:hAnsi="Adobe Arabic" w:cs="Adobe Arabic" w:hint="cs"/>
          <w:b/>
          <w:bCs/>
          <w:color w:val="BC8B00"/>
          <w:sz w:val="32"/>
          <w:szCs w:val="32"/>
          <w:rtl/>
        </w:rPr>
        <w:t>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تَوَلَّاهُ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فَأَنَّهُ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يُضِلُّهُ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w:t>
      </w:r>
      <w:r w:rsidRPr="008C62A9">
        <w:rPr>
          <w:rFonts w:ascii="Adobe Arabic" w:eastAsia="Times New Roman" w:hAnsi="Adobe Arabic" w:cs="Adobe Arabic"/>
          <w:b/>
          <w:bCs/>
          <w:color w:val="BC8B00"/>
          <w:sz w:val="32"/>
          <w:szCs w:val="32"/>
          <w:rtl/>
        </w:rPr>
        <w:t>َه</w:t>
      </w:r>
      <w:r w:rsidRPr="008C62A9">
        <w:rPr>
          <w:rFonts w:ascii="Adobe Arabic" w:eastAsia="Times New Roman" w:hAnsi="Adobe Arabic" w:cs="Adobe Arabic" w:hint="cs"/>
          <w:b/>
          <w:bCs/>
          <w:color w:val="BC8B00"/>
          <w:sz w:val="32"/>
          <w:szCs w:val="32"/>
          <w:rtl/>
        </w:rPr>
        <w:t>دِيهِ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عَذَابِ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ٱلسَّعِيرِ﴾</w:t>
      </w:r>
      <w:r w:rsidR="00542F2E">
        <w:rPr>
          <w:rStyle w:val="FootnoteReference"/>
          <w:rFonts w:ascii="Adobe Arabic" w:eastAsia="Times New Roman" w:hAnsi="Adobe Arabic" w:cs="Adobe Arabic"/>
          <w:b/>
          <w:bCs/>
          <w:color w:val="BC8B00"/>
          <w:sz w:val="32"/>
          <w:szCs w:val="32"/>
          <w:rtl/>
        </w:rPr>
        <w:footnoteReference w:id="114"/>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﴿وَمَن يَع</w:t>
      </w:r>
      <w:r w:rsidRPr="008C62A9">
        <w:rPr>
          <w:rFonts w:ascii="Adobe Arabic" w:eastAsia="Times New Roman" w:hAnsi="Adobe Arabic" w:cs="Adobe Arabic" w:hint="cs"/>
          <w:b/>
          <w:bCs/>
          <w:color w:val="BC8B00"/>
          <w:sz w:val="32"/>
          <w:szCs w:val="32"/>
          <w:rtl/>
        </w:rPr>
        <w:t>شُ</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ذِكرِ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ٱلرَّحمَٰنِ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نُقَيِّض</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شَيطَٰنٗا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فَهُوَ</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قَرِينٞ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٣٦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وَإِنَّهُم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لَيَصُدُّونَهُم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ٱلسَّبِيلِ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وَيَحسَبُونَ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مُّهتَدُونَ﴾</w:t>
      </w:r>
      <w:r w:rsidR="00542F2E">
        <w:rPr>
          <w:rStyle w:val="FootnoteReference"/>
          <w:rFonts w:ascii="Adobe Arabic" w:eastAsia="Times New Roman" w:hAnsi="Adobe Arabic" w:cs="Adobe Arabic"/>
          <w:b/>
          <w:bCs/>
          <w:color w:val="BC8B00"/>
          <w:sz w:val="32"/>
          <w:szCs w:val="32"/>
          <w:rtl/>
        </w:rPr>
        <w:footnoteReference w:id="115"/>
      </w:r>
      <w:r w:rsidRPr="003C6999">
        <w:rPr>
          <w:rFonts w:ascii="Adobe Arabic" w:eastAsia="Times New Roman" w:hAnsi="Adobe Arabic" w:cs="Adobe Arabic"/>
          <w:sz w:val="32"/>
          <w:szCs w:val="32"/>
          <w:rtl/>
        </w:rPr>
        <w:t>.</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36" w:name="_Toc74647505"/>
      <w:r w:rsidRPr="00BB67F9">
        <w:rPr>
          <w:rFonts w:ascii="Adobe Arabic" w:eastAsia="Times New Roman" w:hAnsi="Adobe Arabic" w:cs="Adobe Arabic"/>
          <w:b/>
          <w:bCs/>
          <w:color w:val="806000" w:themeColor="accent4" w:themeShade="80"/>
          <w:sz w:val="36"/>
          <w:szCs w:val="36"/>
          <w:rtl/>
        </w:rPr>
        <w:t>الإرادة والاختيار</w:t>
      </w:r>
      <w:bookmarkEnd w:id="36"/>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عند التوجّه إلى القوى الإدراكيّة والتحريكيّة المختلفة، وكيفيّة تأثيرها وتأثّرها، يتّضح كيفيّة حصول مبادئ الإرادة في النفس، وكيف يحصل الفعل الإراديّ، بمعنى أنّ الإنسان بادئ ذي بدء يحسّ في نفسه نوعًا من الحاجة، فيتألّم لذلك أو يجد نفسه خالية من لذّة معروفة، فيسعى نحوها، والإحساس بالألم أو انتظار اللذّة يحرّكه للسعي ليشبع عبر القيام بعمل ما جوعته، وليرفع ألمه ويؤمّن لذّته المنشودة.</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إذًا فأعمال الإنسان فطرة تتّجه نحو رفع النقص وتحصيل الكمال، والدافع نحوها هو رفع الألم أو الحصول على اللذّة المطلوبة، وذلك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سواء أكان العمل فعالية نفسيّة أم ذهنية محضة، مثل توجّه القلب والفكر، أم كان متوقفًا على تحريك العضلات والأجهزة البدنيّة، عبر الاستفادة من الموادّ الخارجيّة أو من دون ذلك. وإذا لاحظنا الأعمال التي يؤدّيها الإنسان لصالح غيره، نجده فيها أيضًا يندفع للحصول على لذّته هو وإن كان ألمه أو التذاذه لتألّم الآخرين والتذاذهم.</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ومن الطبيعيّ أنّ الإنسان لا يستطيع أن يحصل على كلّ ما يتمناه؛ لأنّ موفقيّته في ذلك بالإضافة إلى لزوم حصول الظروف الخارجيّة المطلوبة مرهونة بسلامة قواه الإدراكيّة وصحّة تشخيصه، وكذلك المعرفة الصحيحة لكيفيّة رفع نقائصه ومدى استفادته من القوى، وقدرته على التصرّف في الموادّ الخارجيّة، فإنّ التفات الإنسان قد يحصل تارة طبيعيًّا وعلى أثر التفاعلات البدنيّة، مثل الإحساس بالحاجة إلى الطعام والشراب، وأخرى على أثر التماسه مع الخارج، مثل مشاهدة وضع خطير يوجب فراره أو استعداده للدفاع، أو يؤدّي به رؤية منظر مُثير للعواطف إلى التأثّر الشديد لكي يتألّم من محروميّة الآخرين ويعمل على مساعدتهم.</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في المورد الأول، ربّما أدّت العوامل الخارجية بنحو التداعي إلى ظهور الميل المكنون، وذلك كما أوضحنا من قبل. كما أنّ العوامل الخارجيّة يمكنها أن تلعب دورًا في إيقاظ الميول الفطريّة والجواذب النفسيّة المحضة، فإنّ دعوة الأنبياء توقظ الدافع الفطري للإيمان بالله بعد أن غطّتها عوامل الغفلة، وهكذا نجد رؤية آثار الله وسماعها تمتلك الأثر نفسه.</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ولو أنّنا فرضنا أنّه كانت هناك غريزة واحدة قد استيقظت، ووُجد ميل واحد في النفس، فإنّ الإنسان سوف يتحرّك في سبيل إشباعه. وفي ما إذا توافرت الظروف وارتفعت المدافع الخارجيّة، فإنّه يقوم بالعمل المناسب لذلك، لكنّه في حالة وجود ميول متعدّدة ولم يتيسّر له إشباعها جميعًا، فإنّه يقع التزاحم لا محالة، وعندئذ تسيطر ذات الجاذبية الأكبر على النفس لتقوم بإشباعها أوّلًا. فهناك بعض الأطفال الذين يفضّلون لعبهم على أكلهم، أو الأمهات الجائعات يقدّمن غذاءهن لأطفالهنّ أو الشباب الذين يرجّحون المطالعة، أو الأتقياء الذين يفضّلون العبادة على النوم، وكذلك الجنديّ المضحيّ في سبيل الله براحته وراحة عياله. وفي مثل هذه المجالات تبدو القيمة الحقيقية للإنسان، وتظهر استعداداته الخفيّة، وتصل سعادته أو شقاؤه إلى حدّ الفعليّة والتحقّق. والواقع أنّ حكمة خلق الإنسان في عالم من التزاحمات الأمور المتضادّة تكمن في هذا المعنى -كما أشرنا إلى ذلك مكررًا- وهنا يُطرح هذا التساؤل: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هل للإنسان أن يكون مجرّد متفرّج في عالم تزاحم الميول، فمتى ما تغلب ميل بمقتضى العوامل الطبيعيّة والاجتماعيّة سار خلفه، أو أنّ عليه أن يمتلك زمام الأمر ويكون له عبر نشاطه الفكريّ والإراديّ دور المتوجّه المعين للمسيّر، حتى أنّه يقوم أحيانًا بالامتناع عن إشباع حاجيّاته الطبيعيّة؟ </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في الحالة الأولى، سوف يسلّم الأمر طائعًا أعمى أبكم للغرائز تمامًا،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 xml:space="preserve">كما يسلّم نفسه أحيانًا للعاصفة أو السيل، ويستقيل من إنسانيّته ويهمل القوى الإنسانية الخاصّة. إنّ هذه الحالة تُدعى بالتعبير القرآني بـ«الغفلة»؛ الغفلة التي تدع الإنسان يسفّ حتى يتنزّل عن مراتب الحيوان: </w:t>
      </w:r>
      <w:r w:rsidRPr="008C62A9">
        <w:rPr>
          <w:rFonts w:ascii="Adobe Arabic" w:eastAsia="Times New Roman" w:hAnsi="Adobe Arabic" w:cs="Adobe Arabic"/>
          <w:b/>
          <w:bCs/>
          <w:color w:val="BC8B00"/>
          <w:sz w:val="32"/>
          <w:szCs w:val="32"/>
          <w:rtl/>
        </w:rPr>
        <w:t>﴿أُوْلَٰٓئِكَ كَٱل</w:t>
      </w:r>
      <w:r w:rsidRPr="008C62A9">
        <w:rPr>
          <w:rFonts w:ascii="Adobe Arabic" w:eastAsia="Times New Roman" w:hAnsi="Adobe Arabic" w:cs="Adobe Arabic" w:hint="cs"/>
          <w:b/>
          <w:bCs/>
          <w:color w:val="BC8B00"/>
          <w:sz w:val="32"/>
          <w:szCs w:val="32"/>
          <w:rtl/>
        </w:rPr>
        <w:t>أَنعَٰمِ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أَضَلُّ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أُوْلَٰٓئِكَ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ٱلغَٰفِلُونَ﴾</w:t>
      </w:r>
      <w:r w:rsidR="00542F2E">
        <w:rPr>
          <w:rStyle w:val="FootnoteReference"/>
          <w:rFonts w:ascii="Adobe Arabic" w:eastAsia="Times New Roman" w:hAnsi="Adobe Arabic" w:cs="Adobe Arabic"/>
          <w:b/>
          <w:bCs/>
          <w:color w:val="BC8B00"/>
          <w:sz w:val="32"/>
          <w:szCs w:val="32"/>
          <w:rtl/>
        </w:rPr>
        <w:footnoteReference w:id="116"/>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أما في الحالة الثانية، فيُطرح تساؤل آخر عن المعيار الذي به يرجّح الإنسان بعض حوائجه ومتطلّباته على الأخرى، ولأنّ هذا التساؤل يشمل الدين أيضًا، وجب أن يجاب عنه بجواب بغضّ النظر عن المقاييس التعبّديّة.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يمكن الإجابة عن التساؤل الآنف بثلاثة أجوبة:</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lang w:bidi="fa-IR"/>
        </w:rPr>
      </w:pPr>
      <w:r w:rsidRPr="003C6999">
        <w:rPr>
          <w:rFonts w:ascii="Adobe Arabic" w:eastAsia="Times New Roman" w:hAnsi="Adobe Arabic" w:cs="Adobe Arabic"/>
          <w:sz w:val="32"/>
          <w:szCs w:val="32"/>
          <w:rtl/>
          <w:lang w:bidi="fa-IR"/>
        </w:rPr>
        <w:t xml:space="preserve">الأوّل: مقياس الأكثريّة في اللذّة، فمتى كان عمل ما أكثر لذّة انتخبناه عند التزاحم. ومن الطبيعيّ أنّه لا يمكن جعل الملاك هنا اللذّة الفعليّة، فقد تكون لعمل ما لذّة فعليّة لكنّها مشفوعة بعد ذلك بألم شديد. علاوة على أنّه من الممكن ألّا نكون قد ذقنا من قبل لذّة بعض الأعمال حتى نقارنها إلى غيرها، فالسبيل الصحيح لتشخيص الألذّ هو معرفة حقيقة اللذّة وملاكها، ثم نعمل على معرفة الأكثر لذّة من خلال المقارنة والحساب العقليّ. ونحن قد قمنا من قبل بمثل هذه المحاسبة، ووصلنا إلى هذه النتيجة، وهي أن لذّة القرب إلى الله لا تُعدّ لها لذّة ولا تبلغها رغبة: </w:t>
      </w:r>
      <w:r w:rsidRPr="008C62A9">
        <w:rPr>
          <w:rFonts w:ascii="Adobe Arabic" w:eastAsia="Times New Roman" w:hAnsi="Adobe Arabic" w:cs="Adobe Arabic"/>
          <w:b/>
          <w:bCs/>
          <w:color w:val="BC8B00"/>
          <w:sz w:val="32"/>
          <w:szCs w:val="32"/>
          <w:rtl/>
        </w:rPr>
        <w:t>﴿وَٱللَّهُ خَي</w:t>
      </w:r>
      <w:r w:rsidRPr="008C62A9">
        <w:rPr>
          <w:rFonts w:ascii="Adobe Arabic" w:eastAsia="Times New Roman" w:hAnsi="Adobe Arabic" w:cs="Adobe Arabic" w:hint="cs"/>
          <w:b/>
          <w:bCs/>
          <w:color w:val="BC8B00"/>
          <w:sz w:val="32"/>
          <w:szCs w:val="32"/>
          <w:rtl/>
        </w:rPr>
        <w:t>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وَأَبقَىٰٓ﴾</w:t>
      </w:r>
      <w:r w:rsidR="00542F2E">
        <w:rPr>
          <w:rStyle w:val="FootnoteReference"/>
          <w:rFonts w:ascii="Adobe Arabic" w:eastAsia="Times New Roman" w:hAnsi="Adobe Arabic" w:cs="Adobe Arabic"/>
          <w:b/>
          <w:bCs/>
          <w:color w:val="BC8B00"/>
          <w:sz w:val="32"/>
          <w:szCs w:val="32"/>
          <w:rtl/>
        </w:rPr>
        <w:footnoteReference w:id="117"/>
      </w:r>
      <w:r w:rsidRPr="003C6999">
        <w:rPr>
          <w:rFonts w:ascii="Adobe Arabic" w:eastAsia="Times New Roman" w:hAnsi="Adobe Arabic" w:cs="Adobe Arabic"/>
          <w:sz w:val="32"/>
          <w:szCs w:val="32"/>
          <w:rtl/>
          <w:lang w:bidi="fa-IR"/>
        </w:rPr>
        <w:t>.</w:t>
      </w:r>
    </w:p>
    <w:p w:rsidR="0052791A" w:rsidRDefault="0052791A">
      <w:pPr>
        <w:rPr>
          <w:rFonts w:ascii="Adobe Arabic" w:eastAsia="Times New Roman" w:hAnsi="Adobe Arabic" w:cs="Adobe Arabic"/>
          <w:sz w:val="32"/>
          <w:szCs w:val="32"/>
          <w:rtl/>
          <w:lang w:bidi="fa-IR"/>
        </w:rPr>
      </w:pPr>
      <w:r>
        <w:rPr>
          <w:rFonts w:ascii="Adobe Arabic" w:eastAsia="Times New Roman" w:hAnsi="Adobe Arabic" w:cs="Adobe Arabic"/>
          <w:sz w:val="32"/>
          <w:szCs w:val="32"/>
          <w:rtl/>
          <w:lang w:bidi="fa-IR"/>
        </w:rPr>
        <w:br w:type="page"/>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lang w:bidi="fa-IR"/>
        </w:rPr>
      </w:pPr>
      <w:r w:rsidRPr="003C6999">
        <w:rPr>
          <w:rFonts w:ascii="Adobe Arabic" w:eastAsia="Times New Roman" w:hAnsi="Adobe Arabic" w:cs="Adobe Arabic"/>
          <w:sz w:val="32"/>
          <w:szCs w:val="32"/>
          <w:rtl/>
          <w:lang w:bidi="fa-IR"/>
        </w:rPr>
        <w:lastRenderedPageBreak/>
        <w:t xml:space="preserve">الثاني: أن نقارن بين الغرائز على أساس غاياتها، ثم نعمل على ترجيح الأفضل غاية. وقد قلنا من قبل أن للغرائز شعبتين: الأولى حفظ الوجود، والثانية تحصيل الكمال. وغاية الشعبة الأولى بقاء الإنسان في هذا العالم لكي يطويَ طريق تكامله. فمثلًا غاية الأكل والشرب تأمين الاحتياجات البدنيّة للإبقاء على الحياة الدنيويّة، وغاية غريزة الدفاع الصيانة من الأخطار لإدامة الحياة، وغاية الغريزة الحسيّة والعواطف العائليّة والاجتماعيّة هي بقاء النوع الإنساني، إلّا أنّ غاية الفرع الثاني غاية لامتناهية وخالدة، ومن الواضح أنّها الغاية الأسمى والأبقى: </w:t>
      </w:r>
      <w:r w:rsidRPr="008C62A9">
        <w:rPr>
          <w:rFonts w:ascii="Adobe Arabic" w:eastAsia="Times New Roman" w:hAnsi="Adobe Arabic" w:cs="Adobe Arabic"/>
          <w:b/>
          <w:bCs/>
          <w:color w:val="BC8B00"/>
          <w:sz w:val="32"/>
          <w:szCs w:val="32"/>
          <w:rtl/>
        </w:rPr>
        <w:t>﴿وَٱل</w:t>
      </w:r>
      <w:r w:rsidRPr="008C62A9">
        <w:rPr>
          <w:rFonts w:ascii="Adobe Arabic" w:eastAsia="Times New Roman" w:hAnsi="Adobe Arabic" w:cs="Adobe Arabic" w:hint="cs"/>
          <w:b/>
          <w:bCs/>
          <w:color w:val="BC8B00"/>
          <w:sz w:val="32"/>
          <w:szCs w:val="32"/>
          <w:rtl/>
        </w:rPr>
        <w:t>أٓخِرَةُ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خَيرٞ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وَأَبقَىٰٓ﴾</w:t>
      </w:r>
      <w:r w:rsidR="00542F2E">
        <w:rPr>
          <w:rStyle w:val="FootnoteReference"/>
          <w:rFonts w:ascii="Adobe Arabic" w:eastAsia="Times New Roman" w:hAnsi="Adobe Arabic" w:cs="Adobe Arabic"/>
          <w:b/>
          <w:bCs/>
          <w:color w:val="BC8B00"/>
          <w:sz w:val="32"/>
          <w:szCs w:val="32"/>
          <w:rtl/>
        </w:rPr>
        <w:footnoteReference w:id="118"/>
      </w:r>
      <w:r w:rsidRPr="003C6999">
        <w:rPr>
          <w:rFonts w:ascii="Adobe Arabic" w:eastAsia="Times New Roman" w:hAnsi="Adobe Arabic" w:cs="Adobe Arabic"/>
          <w:sz w:val="32"/>
          <w:szCs w:val="32"/>
          <w:rtl/>
          <w:lang w:bidi="fa-IR"/>
        </w:rPr>
        <w:t>.</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lang w:bidi="fa-IR"/>
        </w:rPr>
      </w:pPr>
      <w:r w:rsidRPr="003C6999">
        <w:rPr>
          <w:rFonts w:ascii="Adobe Arabic" w:eastAsia="Times New Roman" w:hAnsi="Adobe Arabic" w:cs="Adobe Arabic"/>
          <w:sz w:val="32"/>
          <w:szCs w:val="32"/>
          <w:rtl/>
          <w:lang w:bidi="fa-IR"/>
        </w:rPr>
        <w:t xml:space="preserve">الثالث: أنّ غرائز الشعبة الأولى لها بالطبع جانب مقدّمي؛ لأنّ دورها تهيئة الأرضية المناسبة، وتحقيق إمكانات التكامل، في حين أنّ الشعبة الثانية تمتلك أصالةً بالنسبة إلى الأولى. ومن الواضح أنّ قيمة المقدّمة بقيمة ذي المقدّمة، ولا يمكن استبدال هذا بتلك. بعبارة أخرى، إنّ غرائز الشعبة الأولى ليست لها أيّ حاكميّة بالنسبة إلى غرائز الشعبة الثانية، وإنما لكلّ منها حركة خاصة بها، لكنّ غرائز طلب الكمال ناظرة وحاكمة على سائر الغرائز؛ ذلك لأنّ مقتضاها تعبئة الطاقات كلّها في سبيل التكامل عليه، فيجب أن نعدّها حاكمة -عملًا- ونجعلها معيارًا لتحديد وتوجيه سائر المتطلبات. ومن البحوث السابقة عرفنا أنّ الكمال النهائيّ للإنسان، والذي </w:t>
      </w:r>
    </w:p>
    <w:p w:rsidR="0052791A" w:rsidRDefault="0052791A">
      <w:pPr>
        <w:rPr>
          <w:rFonts w:ascii="Adobe Arabic" w:eastAsia="Times New Roman" w:hAnsi="Adobe Arabic" w:cs="Adobe Arabic"/>
          <w:sz w:val="32"/>
          <w:szCs w:val="32"/>
          <w:rtl/>
          <w:lang w:bidi="fa-IR"/>
        </w:rPr>
      </w:pPr>
      <w:r>
        <w:rPr>
          <w:rFonts w:ascii="Adobe Arabic" w:eastAsia="Times New Roman" w:hAnsi="Adobe Arabic" w:cs="Adobe Arabic"/>
          <w:sz w:val="32"/>
          <w:szCs w:val="32"/>
          <w:rtl/>
          <w:lang w:bidi="fa-IR"/>
        </w:rPr>
        <w:br w:type="page"/>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lang w:bidi="fa-IR"/>
        </w:rPr>
      </w:pPr>
      <w:r w:rsidRPr="003C6999">
        <w:rPr>
          <w:rFonts w:ascii="Adobe Arabic" w:eastAsia="Times New Roman" w:hAnsi="Adobe Arabic" w:cs="Adobe Arabic"/>
          <w:sz w:val="32"/>
          <w:szCs w:val="32"/>
          <w:rtl/>
          <w:lang w:bidi="fa-IR"/>
        </w:rPr>
        <w:lastRenderedPageBreak/>
        <w:t xml:space="preserve">يجب أن تُعبَّأ الطاقات كلّها للوصول إليه هو القرب إلى الله -تعالى-: </w:t>
      </w:r>
      <w:r w:rsidRPr="008C62A9">
        <w:rPr>
          <w:rFonts w:ascii="Adobe Arabic" w:eastAsia="Times New Roman" w:hAnsi="Adobe Arabic" w:cs="Adobe Arabic"/>
          <w:b/>
          <w:bCs/>
          <w:color w:val="BC8B00"/>
          <w:sz w:val="32"/>
          <w:szCs w:val="32"/>
          <w:rtl/>
        </w:rPr>
        <w:t>﴿وَأَنَّ إِلَىٰ رَبِّكَ ٱل</w:t>
      </w:r>
      <w:r w:rsidRPr="008C62A9">
        <w:rPr>
          <w:rFonts w:ascii="Adobe Arabic" w:eastAsia="Times New Roman" w:hAnsi="Adobe Arabic" w:cs="Adobe Arabic" w:hint="cs"/>
          <w:b/>
          <w:bCs/>
          <w:color w:val="BC8B00"/>
          <w:sz w:val="32"/>
          <w:szCs w:val="32"/>
          <w:rtl/>
        </w:rPr>
        <w:t>مُنتَهَىٰ﴾</w:t>
      </w:r>
      <w:r w:rsidR="00542F2E">
        <w:rPr>
          <w:rStyle w:val="FootnoteReference"/>
          <w:rFonts w:ascii="Adobe Arabic" w:eastAsia="Times New Roman" w:hAnsi="Adobe Arabic" w:cs="Adobe Arabic"/>
          <w:b/>
          <w:bCs/>
          <w:color w:val="BC8B00"/>
          <w:sz w:val="32"/>
          <w:szCs w:val="32"/>
          <w:rtl/>
        </w:rPr>
        <w:footnoteReference w:id="119"/>
      </w:r>
      <w:r w:rsidRPr="003C6999">
        <w:rPr>
          <w:rFonts w:ascii="Adobe Arabic" w:eastAsia="Times New Roman" w:hAnsi="Adobe Arabic" w:cs="Adobe Arabic"/>
          <w:sz w:val="32"/>
          <w:szCs w:val="32"/>
          <w:rtl/>
          <w:lang w:bidi="fa-IR"/>
        </w:rPr>
        <w:t>.</w:t>
      </w:r>
    </w:p>
    <w:p w:rsidR="00F0378F" w:rsidRPr="00BB67F9" w:rsidRDefault="00F0378F" w:rsidP="00BB67F9">
      <w:pPr>
        <w:pStyle w:val="Heading2"/>
        <w:bidi/>
        <w:rPr>
          <w:rFonts w:ascii="Adobe Arabic" w:eastAsia="Times New Roman" w:hAnsi="Adobe Arabic" w:cs="Adobe Arabic"/>
          <w:b/>
          <w:bCs/>
          <w:color w:val="806000" w:themeColor="accent4" w:themeShade="80"/>
          <w:sz w:val="36"/>
          <w:szCs w:val="36"/>
          <w:rtl/>
        </w:rPr>
      </w:pPr>
      <w:bookmarkStart w:id="37" w:name="_Toc74647506"/>
      <w:r w:rsidRPr="00BB67F9">
        <w:rPr>
          <w:rFonts w:ascii="Adobe Arabic" w:eastAsia="Times New Roman" w:hAnsi="Adobe Arabic" w:cs="Adobe Arabic"/>
          <w:b/>
          <w:bCs/>
          <w:color w:val="806000" w:themeColor="accent4" w:themeShade="80"/>
          <w:sz w:val="36"/>
          <w:szCs w:val="36"/>
          <w:rtl/>
        </w:rPr>
        <w:t>النتيجة النهائيّة</w:t>
      </w:r>
      <w:bookmarkEnd w:id="37"/>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علمنا أنّ الإنسان يجب ألّا يكون مجرّد متفرّج في قبال العوامل الطبيعيّة والاجتماعيّة والتضاد بينها، وإنّما عليه أن يمتلك دور الموجّه المستفيد من القوى الإنسانية الخاصّة، وأن يقوم عبر نشاطاته الإراديّة الواعية بتحريك الطاقات كلّها في المسير الصحيح، وتوجيهها نحو الهدف الأصليّ والكمال النهائيّ.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لا شكّ في أنّ أحد هذه الطاقات الإنسانية التي يمكنها أن تعوّد الإنسان لتحقّق هذا السعي الموجَّه هو القوة العقلية، ولتقويتها الأثر المهمّ في السير التكامليّ للإنسان، وحتّى أنّ سقراط اعتبر أصل الفضيلة هو العقل والعلم والحكمة (طبق التعبيرات المختلفة - المنقولة عنه)، لكنّ أرسطو أشكل عليه بأنّ الإنسان الذي يمتلك علمًا وحكمة ولا يعمل بهما ليس واجدًا للفضائل الأخلاقيّة، ولذا لا يمكن اعتبارهما أصل كلّ الفضائل.</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ونحن مع قبولنا لهذا الإشكال، نضيف بأنّ عمل القوى الإدراكيّة ليس البعث والتحريك، بل حتى الهدايات الإلهيّة السماويّة والأنوار فوق العقلية أيضًا لا تستطيع بنفسها أن تحرّك الإرادة، ولا يمكنها أن تضمن وصول الإنسان إلى الكمال المطلوب. </w:t>
      </w:r>
    </w:p>
    <w:p w:rsidR="0052791A" w:rsidRDefault="0052791A">
      <w:pPr>
        <w:rPr>
          <w:rFonts w:ascii="Adobe Arabic" w:eastAsia="Times New Roman" w:hAnsi="Adobe Arabic" w:cs="Adobe Arabic"/>
          <w:b/>
          <w:bCs/>
          <w:color w:val="BC8B00"/>
          <w:sz w:val="32"/>
          <w:szCs w:val="32"/>
          <w:rtl/>
        </w:rPr>
      </w:pPr>
      <w:r>
        <w:rPr>
          <w:rFonts w:ascii="Adobe Arabic" w:eastAsia="Times New Roman" w:hAnsi="Adobe Arabic" w:cs="Adobe Arabic"/>
          <w:b/>
          <w:bCs/>
          <w:color w:val="BC8B00"/>
          <w:sz w:val="32"/>
          <w:szCs w:val="32"/>
          <w:rtl/>
        </w:rPr>
        <w:br w:type="page"/>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lastRenderedPageBreak/>
        <w:t>﴿وَٱت</w:t>
      </w:r>
      <w:r w:rsidRPr="008C62A9">
        <w:rPr>
          <w:rFonts w:ascii="Adobe Arabic" w:eastAsia="Times New Roman" w:hAnsi="Adobe Arabic" w:cs="Adobe Arabic" w:hint="cs"/>
          <w:b/>
          <w:bCs/>
          <w:color w:val="BC8B00"/>
          <w:sz w:val="32"/>
          <w:szCs w:val="32"/>
          <w:rtl/>
        </w:rPr>
        <w:t>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عَلَيهِم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نَبَأَ</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ٱلَّذِيٓ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ءَاتَينَٰهُ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ءَايَٰتِنَا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فَٱنسَلَخَ</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فَأَتبَعَهُ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ٱلشَّيطَٰنُ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فَكَانَ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ٱلغَ</w:t>
      </w:r>
      <w:r w:rsidRPr="008C62A9">
        <w:rPr>
          <w:rFonts w:ascii="Adobe Arabic" w:eastAsia="Times New Roman" w:hAnsi="Adobe Arabic" w:cs="Adobe Arabic"/>
          <w:b/>
          <w:bCs/>
          <w:color w:val="BC8B00"/>
          <w:sz w:val="32"/>
          <w:szCs w:val="32"/>
          <w:rtl/>
        </w:rPr>
        <w:t xml:space="preserve">اوِينَ ١٧٥ وَلَو </w:t>
      </w:r>
      <w:r w:rsidRPr="008C62A9">
        <w:rPr>
          <w:rFonts w:ascii="Adobe Arabic" w:eastAsia="Times New Roman" w:hAnsi="Adobe Arabic" w:cs="Adobe Arabic" w:hint="cs"/>
          <w:b/>
          <w:bCs/>
          <w:color w:val="BC8B00"/>
          <w:sz w:val="32"/>
          <w:szCs w:val="32"/>
          <w:rtl/>
        </w:rPr>
        <w:t>شِئنَا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لَرَفَعنَٰهُ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وَلَٰكِنَّهُ</w:t>
      </w:r>
      <w:r w:rsidRPr="008C62A9">
        <w:rPr>
          <w:rFonts w:ascii="Times New Roman" w:eastAsia="Times New Roman" w:hAnsi="Times New Roman" w:cs="Times New Roman" w:hint="cs"/>
          <w:b/>
          <w:bCs/>
          <w:color w:val="BC8B00"/>
          <w:sz w:val="32"/>
          <w:szCs w:val="32"/>
          <w:rtl/>
        </w:rPr>
        <w:t>ۥ</w:t>
      </w:r>
      <w:r w:rsidRPr="008C62A9">
        <w:rPr>
          <w:rFonts w:ascii="Adobe Arabic" w:eastAsia="Times New Roman" w:hAnsi="Adobe Arabic" w:cs="Adobe Arabic" w:hint="cs"/>
          <w:b/>
          <w:bCs/>
          <w:color w:val="BC8B00"/>
          <w:sz w:val="32"/>
          <w:szCs w:val="32"/>
          <w:rtl/>
        </w:rPr>
        <w:t>ٓ</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أَخلَدَ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إِلَى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ٱلأَرضِ</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وَٱتَّبَعَ</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هَوَىٰهُ﴾</w:t>
      </w:r>
      <w:r w:rsidR="00542F2E">
        <w:rPr>
          <w:rStyle w:val="FootnoteReference"/>
          <w:rFonts w:ascii="Adobe Arabic" w:eastAsia="Times New Roman" w:hAnsi="Adobe Arabic" w:cs="Adobe Arabic"/>
          <w:b/>
          <w:bCs/>
          <w:color w:val="BC8B00"/>
          <w:sz w:val="32"/>
          <w:szCs w:val="32"/>
          <w:rtl/>
        </w:rPr>
        <w:footnoteReference w:id="120"/>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الشرط الكافي للسعادة هو سيطرة المتطلبات السامية والعبودية لله، وتقهقر النزعات المنحطّة النفسيّة والشيطانيّة، ولكنّنا نؤكّد في الوقت نفسه أنّ القوة الإنسانيّة المفكِّرة لها دورها المهمّ جدًا في توجيه الإرادة. وإن هذه القوّة هي نفسها التي تساعدنا في تهيئة مقدّمات الاختيار والتنظيم والتوجيه لها، وهذه البحوث هي نماذج من آثارها. على هذا، يجب علينا دائمًا أن نشخّص سبيلنا في ظلّ هدايات العقل ونهيّئ أنفسنا لتقبّل الأنوار الإلهيّة.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إنّ قوة العقل لها أهمّيّة كبرى لتشخيص الهدف ومعرفة المسير الأصليّ؛ لكنّها لا تكفي لمعرفة جزئيّات الطريق والطروح الدقيقة، ومن هنا نحتاج إلى الوحي والاستعانة بنظمه الشاملة.</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تقوية التصوّر الديني توسعة الوعي النابع من المنابع الدينيّة الأصيلة أمرٌ ضروريٌّ جدًّا، كما أنّ تقوية الإدراك الفطريّ بواسطة التوجّهات القلبية والتمرّس في مجال تركيزها عبر الأشكال المختلفة للعبادات، عامل مهمّ جدًّا، بل هو أشدّ العوامل تأثيرًا وأصالة لتحقيق التكامل الحقيقيّ. ومن الواضح أنّ معرفة هذه الحقائق كلّها إنّما كانت ببركة العقل والتفكير العقلانيّ.</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المهمّ في القسم الأخير من هذا البحث هو أن نعلم كيف نوفّر المقدّمات لإثارة المتطلّبات الإنسانيّة السامية والميل للوصول إلى مقام القرب الإلهيّ، وكيف نقوّي هذه المتطلّبات والميول ونغلبها على غيرها.</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لقد سلف منّا القول أنّ توعية ميل ما وإثارته قد يكون أحيانًا أثر بعض التفاعلات الداخليّة للبدن، كما قد يكون على أثر التماس مع المواد الخارجية، كما قد يكون أيضًا ثالثًا نتيجة النشاطات النفسيّة التي تتحرّك هي بدورها بواسطة المحرّكات الخارجيّة. إنّنا نجد الغرائز من شعبة حفظ الوجود تُثار عادة بواسطة العاملين الأوّلين، أما حكمة كون إثارتهما غير منوطة بالفعاليّات الشعوريّة للإنسان، فتكمن في أنّ الحياة الفرديّة والاجتماعية للإنسان في هذا العالم منوطة مباشرة بفاعليّة هذه الغرائز، فإذا كان عملها منوطًا بإرادة الإنسان واختياره، فقد تتعطّل على أثر غفلته أو أفكاره المغلوطة، وحينئذ تنعدم الأرضيّة المساعِدة للسير التكامليّ، ولكنّه بعد توافر الأرضيّة التكامليّة المساعِدة يصل الدور إلى النشاط الإراديّ الإنسانيّ باتّجاه الكمال، ولأنّ التكامل الحقيقيّ للإنسان إراديّ، فكلّما كانت دائرة الاختيار الحرّ أوسع كلّما كان إمكان التكامل الإراديّ أشدّ وأكثر. ومن هنا، فإنّ الشعبة الثانية من الغرائز، وحتى إيقاظها وتعيين مسيرة إشباعها أوكلت إلى الإنسان إلى حدّ كبير لكي يوفّر المقدّمات اللازمة لتحقيق النتائج التكامليّة.</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فعندما تصبح حاجة ما فعليّة في الإنسان، وتشبع هذه الحاجة، وتحصل لذّة أو يرتفع ألم، تحصل النفس على توجّه أكثر إليها. وفي المرحلة الثانية، تظهر تلك الحاجة بشكل أشدّ إلحاحًا. وهكذا وعلى أثر التكرار، تأنس لها النفس وتتعلّق بالموضوع الخارجي الذي يتعلّق به الفعل ويشكّل بنحوٍ ما وسيلةً لإشباع تلك الحاجة أو الشيء الفلانيّ أو الشخص الفلانيّ، ولازم حبّنا توجّه النفس المستمرّ للمحبوب والقيام بالأعمال المتناسبة معه، فإذا شئنا أن نمنح سيرنا الجهة الخاصّة ونعبِّئ كلّ قوانا في سبيل الوصول إلى هدف معيّن كان علينا أن نسعى إلى تحقيق استمراريّة توجّه النفس للهدف وجهته وأنسها به والتمركز في خطّ واحد مشروط بعدم التوجّه إلى الجهة المخالفة وعدم الالتفات إلى أيّ مطلب آخر استقلالًا، بل تُسخَّر الغرائز كلّها كخادمة لتحقيق الميل العالي والمتطلّب للكمال ويجعل إشباعها يتبع إشباع هذا الميل العالي، والتوفيق في هذا العمل رهين البرنامج العمليّ المشتمل على السعي الإيجابيّ والسلبيّ المعين في مجال تقوية الميل نحو الكمال وعبادة الله. وأهمّ الموادّ الإيجابيّة في هذا البرنامج هي كما يأتي: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1. العبادة، خصوصًا الصلوات الواجبة، وأداؤها في وقتها، مع حضور قلبيّ وإخلاص كامل.</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﴿قَد </w:t>
      </w:r>
      <w:r w:rsidRPr="008C62A9">
        <w:rPr>
          <w:rFonts w:ascii="Adobe Arabic" w:eastAsia="Times New Roman" w:hAnsi="Adobe Arabic" w:cs="Adobe Arabic" w:hint="cs"/>
          <w:b/>
          <w:bCs/>
          <w:color w:val="BC8B00"/>
          <w:sz w:val="32"/>
          <w:szCs w:val="32"/>
          <w:rtl/>
        </w:rPr>
        <w:t>أَفلَحَ</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ٱلمُؤمِنُونَ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١</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ٱلَّذِينَ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صَلَاتِهِم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خَٰشِعُونَ﴾</w:t>
      </w:r>
      <w:r w:rsidR="00542F2E">
        <w:rPr>
          <w:rStyle w:val="FootnoteReference"/>
          <w:rFonts w:ascii="Adobe Arabic" w:eastAsia="Times New Roman" w:hAnsi="Adobe Arabic" w:cs="Adobe Arabic"/>
          <w:b/>
          <w:bCs/>
          <w:color w:val="BC8B00"/>
          <w:sz w:val="32"/>
          <w:szCs w:val="32"/>
          <w:rtl/>
        </w:rPr>
        <w:footnoteReference w:id="121"/>
      </w:r>
      <w:r w:rsidRPr="003C6999">
        <w:rPr>
          <w:rFonts w:ascii="Adobe Arabic" w:eastAsia="Times New Roman" w:hAnsi="Adobe Arabic" w:cs="Adobe Arabic"/>
          <w:sz w:val="32"/>
          <w:szCs w:val="32"/>
          <w:rtl/>
        </w:rPr>
        <w:t>.</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وعند الإمكان يجب أن نخصّص مقدارًا من أوقاتنا للتوجّه القلبيّ، وذلك في وقت ومكان مناسبيْن.</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﴿وَٱذ</w:t>
      </w:r>
      <w:r w:rsidRPr="008C62A9">
        <w:rPr>
          <w:rFonts w:ascii="Adobe Arabic" w:eastAsia="Times New Roman" w:hAnsi="Adobe Arabic" w:cs="Adobe Arabic" w:hint="cs"/>
          <w:b/>
          <w:bCs/>
          <w:color w:val="BC8B00"/>
          <w:sz w:val="32"/>
          <w:szCs w:val="32"/>
          <w:rtl/>
        </w:rPr>
        <w:t>كُر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رَّب</w:t>
      </w:r>
      <w:r w:rsidRPr="008C62A9">
        <w:rPr>
          <w:rFonts w:ascii="Adobe Arabic" w:eastAsia="Times New Roman" w:hAnsi="Adobe Arabic" w:cs="Adobe Arabic"/>
          <w:b/>
          <w:bCs/>
          <w:color w:val="BC8B00"/>
          <w:sz w:val="32"/>
          <w:szCs w:val="32"/>
          <w:rtl/>
        </w:rPr>
        <w:t>َّكَ فِي نَف</w:t>
      </w:r>
      <w:r w:rsidRPr="008C62A9">
        <w:rPr>
          <w:rFonts w:ascii="Adobe Arabic" w:eastAsia="Times New Roman" w:hAnsi="Adobe Arabic" w:cs="Adobe Arabic" w:hint="cs"/>
          <w:b/>
          <w:bCs/>
          <w:color w:val="BC8B00"/>
          <w:sz w:val="32"/>
          <w:szCs w:val="32"/>
          <w:rtl/>
        </w:rPr>
        <w:t>سِكَ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تَضَرُّعٗا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وَخِيفَةٗ﴾</w:t>
      </w:r>
      <w:r w:rsidR="00542F2E">
        <w:rPr>
          <w:rStyle w:val="FootnoteReference"/>
          <w:rFonts w:ascii="Adobe Arabic" w:eastAsia="Times New Roman" w:hAnsi="Adobe Arabic" w:cs="Adobe Arabic"/>
          <w:b/>
          <w:bCs/>
          <w:color w:val="BC8B00"/>
          <w:sz w:val="32"/>
          <w:szCs w:val="32"/>
          <w:rtl/>
        </w:rPr>
        <w:footnoteReference w:id="122"/>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إدامة هذا العمل توجب أنس القلب بالله وذوق لذّة المناجاة معه، وعدم الاهتمام باللذائذ المادّيّة، ويجب ألّا ننسى الإنفاق والإيثار، وهما أفضل الوسائل للإعراض عن اللذائذ الدنيوية والزهد فيها وتطهير النفس من درن الدنيا.</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﴿وَمَن يُوقَ شُحَّ نَف</w:t>
      </w:r>
      <w:r w:rsidRPr="008C62A9">
        <w:rPr>
          <w:rFonts w:ascii="Adobe Arabic" w:eastAsia="Times New Roman" w:hAnsi="Adobe Arabic" w:cs="Adobe Arabic" w:hint="cs"/>
          <w:b/>
          <w:bCs/>
          <w:color w:val="BC8B00"/>
          <w:sz w:val="32"/>
          <w:szCs w:val="32"/>
          <w:rtl/>
        </w:rPr>
        <w:t>سِهِ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فَأُوْلَٰٓئِكَ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ٱلمُفلِحُونَ﴾</w:t>
      </w:r>
      <w:r w:rsidR="00542F2E">
        <w:rPr>
          <w:rStyle w:val="FootnoteReference"/>
          <w:rFonts w:ascii="Adobe Arabic" w:eastAsia="Times New Roman" w:hAnsi="Adobe Arabic" w:cs="Adobe Arabic"/>
          <w:b/>
          <w:bCs/>
          <w:color w:val="BC8B00"/>
          <w:sz w:val="32"/>
          <w:szCs w:val="32"/>
          <w:rtl/>
        </w:rPr>
        <w:footnoteReference w:id="123"/>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﴿لَن تَنَالُواْ ٱل</w:t>
      </w:r>
      <w:r w:rsidRPr="008C62A9">
        <w:rPr>
          <w:rFonts w:ascii="Adobe Arabic" w:eastAsia="Times New Roman" w:hAnsi="Adobe Arabic" w:cs="Adobe Arabic" w:hint="cs"/>
          <w:b/>
          <w:bCs/>
          <w:color w:val="BC8B00"/>
          <w:sz w:val="32"/>
          <w:szCs w:val="32"/>
          <w:rtl/>
        </w:rPr>
        <w:t>بِرَّ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حَتَّىٰ</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تُنفِقُواْ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مِمَّا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تُحِبُّونَ﴾</w:t>
      </w:r>
      <w:r w:rsidR="00542F2E">
        <w:rPr>
          <w:rStyle w:val="FootnoteReference"/>
          <w:rFonts w:ascii="Adobe Arabic" w:eastAsia="Times New Roman" w:hAnsi="Adobe Arabic" w:cs="Adobe Arabic"/>
          <w:b/>
          <w:bCs/>
          <w:color w:val="BC8B00"/>
          <w:sz w:val="32"/>
          <w:szCs w:val="32"/>
          <w:rtl/>
        </w:rPr>
        <w:footnoteReference w:id="124"/>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﴿خُذ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أَموَٰلِهِم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صَدَقَةٗ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تُطَهِّرُهُم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وَتُزَكِّيهِم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بِهَا﴾</w:t>
      </w:r>
      <w:r w:rsidR="00542F2E">
        <w:rPr>
          <w:rStyle w:val="FootnoteReference"/>
          <w:rFonts w:ascii="Adobe Arabic" w:eastAsia="Times New Roman" w:hAnsi="Adobe Arabic" w:cs="Adobe Arabic"/>
          <w:b/>
          <w:bCs/>
          <w:color w:val="BC8B00"/>
          <w:sz w:val="32"/>
          <w:szCs w:val="32"/>
          <w:rtl/>
        </w:rPr>
        <w:footnoteReference w:id="125"/>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إنّ الصلاة والإنفاق يكملان بعضهما بعضًا، وربما كان هذا هو سرّ تقارنهما الغالب في القرآن الكريم: </w:t>
      </w:r>
      <w:r w:rsidRPr="008C62A9">
        <w:rPr>
          <w:rFonts w:ascii="Adobe Arabic" w:eastAsia="Times New Roman" w:hAnsi="Adobe Arabic" w:cs="Adobe Arabic"/>
          <w:b/>
          <w:bCs/>
          <w:color w:val="BC8B00"/>
          <w:sz w:val="32"/>
          <w:szCs w:val="32"/>
          <w:rtl/>
        </w:rPr>
        <w:t>﴿وَأَو</w:t>
      </w:r>
      <w:r w:rsidRPr="008C62A9">
        <w:rPr>
          <w:rFonts w:ascii="Adobe Arabic" w:eastAsia="Times New Roman" w:hAnsi="Adobe Arabic" w:cs="Adobe Arabic" w:hint="cs"/>
          <w:b/>
          <w:bCs/>
          <w:color w:val="BC8B00"/>
          <w:sz w:val="32"/>
          <w:szCs w:val="32"/>
          <w:rtl/>
        </w:rPr>
        <w:t>صَٰنِي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بِٱلصَّلَوٰةِ</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w:t>
      </w:r>
      <w:r w:rsidRPr="008C62A9">
        <w:rPr>
          <w:rFonts w:ascii="Adobe Arabic" w:eastAsia="Times New Roman" w:hAnsi="Adobe Arabic" w:cs="Adobe Arabic"/>
          <w:b/>
          <w:bCs/>
          <w:color w:val="BC8B00"/>
          <w:sz w:val="32"/>
          <w:szCs w:val="32"/>
          <w:rtl/>
        </w:rPr>
        <w:t>زَّكَوٰةِ مَا دُم</w:t>
      </w:r>
      <w:r w:rsidRPr="008C62A9">
        <w:rPr>
          <w:rFonts w:ascii="Adobe Arabic" w:eastAsia="Times New Roman" w:hAnsi="Adobe Arabic" w:cs="Adobe Arabic" w:hint="cs"/>
          <w:b/>
          <w:bCs/>
          <w:color w:val="BC8B00"/>
          <w:sz w:val="32"/>
          <w:szCs w:val="32"/>
          <w:rtl/>
        </w:rPr>
        <w:t>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حَيّٗا﴾</w:t>
      </w:r>
      <w:r w:rsidR="00542F2E">
        <w:rPr>
          <w:rStyle w:val="FootnoteReference"/>
          <w:rFonts w:ascii="Adobe Arabic" w:eastAsia="Times New Roman" w:hAnsi="Adobe Arabic" w:cs="Adobe Arabic"/>
          <w:b/>
          <w:bCs/>
          <w:color w:val="BC8B00"/>
          <w:sz w:val="32"/>
          <w:szCs w:val="32"/>
          <w:rtl/>
        </w:rPr>
        <w:footnoteReference w:id="126"/>
      </w:r>
      <w:r w:rsidRPr="003C6999">
        <w:rPr>
          <w:rFonts w:ascii="Adobe Arabic" w:eastAsia="Times New Roman" w:hAnsi="Adobe Arabic" w:cs="Adobe Arabic"/>
          <w:sz w:val="32"/>
          <w:szCs w:val="32"/>
          <w:rtl/>
        </w:rPr>
        <w:t>.</w:t>
      </w:r>
    </w:p>
    <w:p w:rsidR="0052791A"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 xml:space="preserve">2. لنخصّص كلّ يوم مقدارًا من أوقاتنا للتفكير في صفات الله والآيات الإلهيّة، وهدف الخلقة والنعم المتوالية اللانهائيّة له -تعالى-، وكذلك في تشخيص السبيل الصحيح وطول المسير وقلّة الوقت والطاقة وكثرة الموانع وسخف الأهداف </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الدنيويّة المحدودة وكون لذائذها مشوبة ومسبوقة وملحوقة بالآلام والمصائب، وكذلك في الأشياء كلّها التي تشجّع الإنسان في طيّ طريق العبودية وتمنعه من عبادة الذات والدنيا.</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﴿إِنَّ فِي ذَٰلِكَ لَأٓيَٰتٖ لِّقَو</w:t>
      </w:r>
      <w:r w:rsidRPr="008C62A9">
        <w:rPr>
          <w:rFonts w:ascii="Adobe Arabic" w:eastAsia="Times New Roman" w:hAnsi="Adobe Arabic" w:cs="Adobe Arabic" w:hint="cs"/>
          <w:b/>
          <w:bCs/>
          <w:color w:val="BC8B00"/>
          <w:sz w:val="32"/>
          <w:szCs w:val="32"/>
          <w:rtl/>
        </w:rPr>
        <w:t>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يَتَفَكَّرُونَ</w:t>
      </w:r>
      <w:r w:rsidR="00542F2E" w:rsidRPr="008C62A9">
        <w:rPr>
          <w:rFonts w:ascii="Adobe Arabic" w:eastAsia="Times New Roman" w:hAnsi="Adobe Arabic" w:cs="Adobe Arabic" w:hint="cs"/>
          <w:b/>
          <w:bCs/>
          <w:color w:val="BC8B00"/>
          <w:sz w:val="32"/>
          <w:szCs w:val="32"/>
          <w:rtl/>
        </w:rPr>
        <w:t>﴾</w:t>
      </w:r>
      <w:r w:rsidR="00542F2E">
        <w:rPr>
          <w:rStyle w:val="FootnoteReference"/>
          <w:rFonts w:ascii="Adobe Arabic" w:eastAsia="Times New Roman" w:hAnsi="Adobe Arabic" w:cs="Adobe Arabic"/>
          <w:sz w:val="32"/>
          <w:szCs w:val="32"/>
          <w:rtl/>
        </w:rPr>
        <w:footnoteReference w:id="127"/>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3. ليكن لنا برنامجٌ يوميّ لقراءة القرآن الكريم بتوجّه وتدبّر وإمعان، ومطالعة الروايات والمواعظ والكلمات الملأى بالحكمة والأحكام الفقهيّة والتعليمات الأخلاقيّة ليبقى الهدف وسبيله الصحيح ماثلًا في أعماقنا، ولتكون توعية حسن طلب الكمال وتذكيرها دائمًا.</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﴿وَلَقَد </w:t>
      </w:r>
      <w:r w:rsidRPr="008C62A9">
        <w:rPr>
          <w:rFonts w:ascii="Adobe Arabic" w:eastAsia="Times New Roman" w:hAnsi="Adobe Arabic" w:cs="Adobe Arabic" w:hint="cs"/>
          <w:b/>
          <w:bCs/>
          <w:color w:val="BC8B00"/>
          <w:sz w:val="32"/>
          <w:szCs w:val="32"/>
          <w:rtl/>
        </w:rPr>
        <w:t>يَسَّرنَا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ٱلقُرءَانَ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لِلذِّكرِ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فَهَل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مُّدَّكِرٖ﴾</w:t>
      </w:r>
      <w:r w:rsidR="00542F2E">
        <w:rPr>
          <w:rStyle w:val="FootnoteReference"/>
          <w:rFonts w:ascii="Adobe Arabic" w:eastAsia="Times New Roman" w:hAnsi="Adobe Arabic" w:cs="Adobe Arabic"/>
          <w:b/>
          <w:bCs/>
          <w:color w:val="BC8B00"/>
          <w:sz w:val="32"/>
          <w:szCs w:val="32"/>
          <w:rtl/>
        </w:rPr>
        <w:footnoteReference w:id="128"/>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أمّا الموادّ السلبيّة في هذا البرنامج الحياتيّ، فأهمّها ما يأتي:</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1. عدم الإسراف في إشباع اللذائذ المادّيّة التي توجب أنس النفس باللذّات الحيوانيّة، وإنّما نسعى لكي يكون الداعي إلى الاستفادة من النعم الدنيويّة هو تهيئة المقدّمات للسير؛ أيّ السلامة والقوة والنشاط البدنيّ للعبادة والشكر، ويشكّل الصوم وعدم الشبع في الأكل وقلّة الكلام وقلّة النوم مع رعاية الاعتدال وحفظ السلامة أجزاءً لهذه المادّة.</w:t>
      </w:r>
    </w:p>
    <w:p w:rsidR="0052791A" w:rsidRDefault="0052791A">
      <w:pPr>
        <w:rPr>
          <w:rFonts w:ascii="Adobe Arabic" w:eastAsia="Times New Roman" w:hAnsi="Adobe Arabic" w:cs="Adobe Arabic"/>
          <w:b/>
          <w:bCs/>
          <w:color w:val="BC8B00"/>
          <w:sz w:val="32"/>
          <w:szCs w:val="32"/>
          <w:rtl/>
        </w:rPr>
      </w:pPr>
      <w:r>
        <w:rPr>
          <w:rFonts w:ascii="Adobe Arabic" w:eastAsia="Times New Roman" w:hAnsi="Adobe Arabic" w:cs="Adobe Arabic"/>
          <w:b/>
          <w:bCs/>
          <w:color w:val="BC8B00"/>
          <w:sz w:val="32"/>
          <w:szCs w:val="32"/>
          <w:rtl/>
        </w:rPr>
        <w:br w:type="page"/>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lastRenderedPageBreak/>
        <w:t xml:space="preserve">﴿وَٱلَّذِينَ هُم </w:t>
      </w:r>
      <w:r w:rsidRPr="008C62A9">
        <w:rPr>
          <w:rFonts w:ascii="Adobe Arabic" w:eastAsia="Times New Roman" w:hAnsi="Adobe Arabic" w:cs="Adobe Arabic" w:hint="cs"/>
          <w:b/>
          <w:bCs/>
          <w:color w:val="BC8B00"/>
          <w:sz w:val="32"/>
          <w:szCs w:val="32"/>
          <w:rtl/>
        </w:rPr>
        <w:t>عَنِ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ٱللَّغوِ</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مُعرِضُونَ﴾</w:t>
      </w:r>
      <w:r w:rsidR="00542F2E">
        <w:rPr>
          <w:rStyle w:val="FootnoteReference"/>
          <w:rFonts w:ascii="Adobe Arabic" w:eastAsia="Times New Roman" w:hAnsi="Adobe Arabic" w:cs="Adobe Arabic"/>
          <w:b/>
          <w:bCs/>
          <w:color w:val="BC8B00"/>
          <w:sz w:val="32"/>
          <w:szCs w:val="32"/>
          <w:rtl/>
        </w:rPr>
        <w:footnoteReference w:id="129"/>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﴿وَأَن تَصُومُواْ خَي</w:t>
      </w:r>
      <w:r w:rsidRPr="008C62A9">
        <w:rPr>
          <w:rFonts w:ascii="Adobe Arabic" w:eastAsia="Times New Roman" w:hAnsi="Adobe Arabic" w:cs="Adobe Arabic" w:hint="cs"/>
          <w:b/>
          <w:bCs/>
          <w:color w:val="BC8B00"/>
          <w:sz w:val="32"/>
          <w:szCs w:val="32"/>
          <w:rtl/>
        </w:rPr>
        <w:t>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لَّكُم﴾</w:t>
      </w:r>
      <w:r w:rsidR="00542F2E">
        <w:rPr>
          <w:rStyle w:val="FootnoteReference"/>
          <w:rFonts w:ascii="Adobe Arabic" w:eastAsia="Times New Roman" w:hAnsi="Adobe Arabic" w:cs="Adobe Arabic"/>
          <w:b/>
          <w:bCs/>
          <w:color w:val="BC8B00"/>
          <w:sz w:val="32"/>
          <w:szCs w:val="32"/>
          <w:rtl/>
        </w:rPr>
        <w:footnoteReference w:id="130"/>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2. السيطرة على القوى الحسّيّة والخياليّة التي يمكنها أن تكون بالتداعي منشأً للميول الحيوانيّة، خصوصًا منع العين والأذن من رؤية المناظر الشهوانيّة وسماع الأصوات الباطلة الملهيّة، وبشكل عام صرف النظر عن كلّ ما لا يرضى به الله.</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﴿إِنَّ ٱلسَّم</w:t>
      </w:r>
      <w:r w:rsidRPr="008C62A9">
        <w:rPr>
          <w:rFonts w:ascii="Adobe Arabic" w:eastAsia="Times New Roman" w:hAnsi="Adobe Arabic" w:cs="Adobe Arabic" w:hint="cs"/>
          <w:b/>
          <w:bCs/>
          <w:color w:val="BC8B00"/>
          <w:sz w:val="32"/>
          <w:szCs w:val="32"/>
          <w:rtl/>
        </w:rPr>
        <w:t>عَ</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وَٱلبَصَرَ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وَٱلفُؤَادَ</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أُوْلَٰٓئِكَ</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كَانَ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عَنهُ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مَس‍ُٔولٗا﴾</w:t>
      </w:r>
      <w:r w:rsidR="00542F2E">
        <w:rPr>
          <w:rStyle w:val="FootnoteReference"/>
          <w:rFonts w:ascii="Adobe Arabic" w:eastAsia="Times New Roman" w:hAnsi="Adobe Arabic" w:cs="Adobe Arabic"/>
          <w:b/>
          <w:bCs/>
          <w:color w:val="BC8B00"/>
          <w:sz w:val="32"/>
          <w:szCs w:val="32"/>
          <w:rtl/>
        </w:rPr>
        <w:footnoteReference w:id="131"/>
      </w:r>
      <w:r w:rsidRPr="003C6999">
        <w:rPr>
          <w:rFonts w:ascii="Adobe Arabic" w:eastAsia="Times New Roman" w:hAnsi="Adobe Arabic" w:cs="Adobe Arabic"/>
          <w:sz w:val="32"/>
          <w:szCs w:val="32"/>
          <w:rtl/>
        </w:rPr>
        <w:t>.</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3. الاحتفاظ بالتفكير عن مهاوي الانحراف الفكريّ، والامتناع عن المطالعة والبحث في الشبهات التي لا نَقدِر على الجواب عنها، وإذا ما طُرِحت لدينا مثل هذه الشبهات أو سمعناها وجب علينا السعي لتحصيل الجواب المقنع عنها.</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8C62A9">
        <w:rPr>
          <w:rFonts w:ascii="Adobe Arabic" w:eastAsia="Times New Roman" w:hAnsi="Adobe Arabic" w:cs="Adobe Arabic"/>
          <w:b/>
          <w:bCs/>
          <w:color w:val="BC8B00"/>
          <w:sz w:val="32"/>
          <w:szCs w:val="32"/>
          <w:rtl/>
        </w:rPr>
        <w:t xml:space="preserve">﴿وَقَد </w:t>
      </w:r>
      <w:r w:rsidRPr="008C62A9">
        <w:rPr>
          <w:rFonts w:ascii="Adobe Arabic" w:eastAsia="Times New Roman" w:hAnsi="Adobe Arabic" w:cs="Adobe Arabic" w:hint="cs"/>
          <w:b/>
          <w:bCs/>
          <w:color w:val="BC8B00"/>
          <w:sz w:val="32"/>
          <w:szCs w:val="32"/>
          <w:rtl/>
        </w:rPr>
        <w:t>نَزَّلَ</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عَلَيكُم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ٱلكِتَٰبِ</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أَن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إِذَا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سَمِعتُم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ءَايَٰتِ</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يُكفَرُ</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وَيُستَهزَأُ</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بِهَا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فَلَا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تَقعُدُواْ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مَعَهُم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حَتَّىٰ</w:t>
      </w:r>
      <w:r w:rsidRPr="008C62A9">
        <w:rPr>
          <w:rFonts w:ascii="Adobe Arabic" w:eastAsia="Times New Roman" w:hAnsi="Adobe Arabic" w:cs="Adobe Arabic"/>
          <w:b/>
          <w:bCs/>
          <w:color w:val="BC8B00"/>
          <w:sz w:val="32"/>
          <w:szCs w:val="32"/>
          <w:rtl/>
        </w:rPr>
        <w:t xml:space="preserve"> يَخُوضُواْ فِي حَدِيثٍ غَي</w:t>
      </w:r>
      <w:r w:rsidRPr="008C62A9">
        <w:rPr>
          <w:rFonts w:ascii="Adobe Arabic" w:eastAsia="Times New Roman" w:hAnsi="Adobe Arabic" w:cs="Adobe Arabic" w:hint="cs"/>
          <w:b/>
          <w:bCs/>
          <w:color w:val="BC8B00"/>
          <w:sz w:val="32"/>
          <w:szCs w:val="32"/>
          <w:rtl/>
        </w:rPr>
        <w:t>رِهِ</w:t>
      </w:r>
      <w:r w:rsidRPr="008C62A9">
        <w:rPr>
          <w:rFonts w:ascii="Times New Roman" w:eastAsia="Times New Roman" w:hAnsi="Times New Roman" w:cs="Times New Roman" w:hint="cs"/>
          <w:b/>
          <w:bCs/>
          <w:color w:val="BC8B00"/>
          <w:sz w:val="32"/>
          <w:szCs w:val="32"/>
          <w:rtl/>
        </w:rPr>
        <w:t>ۦ</w:t>
      </w:r>
      <w:r w:rsidRPr="008C62A9">
        <w:rPr>
          <w:rFonts w:ascii="Adobe Arabic" w:eastAsia="Times New Roman" w:hAnsi="Adobe Arabic" w:cs="Adobe Arabic" w:hint="cs"/>
          <w:b/>
          <w:bCs/>
          <w:color w:val="BC8B00"/>
          <w:sz w:val="32"/>
          <w:szCs w:val="32"/>
          <w:rtl/>
        </w:rPr>
        <w:t>ٓ</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إِنَّكُم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إِذٗا</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مِّثلُهُم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إِنَّ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ٱللَّهَ</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جَامِعُ</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ٱلمُنَٰفِقِينَ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وَٱلكَٰفِرِينَ</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فِي</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جَهَنَّمَ</w:t>
      </w:r>
      <w:r w:rsidRPr="008C62A9">
        <w:rPr>
          <w:rFonts w:ascii="Adobe Arabic" w:eastAsia="Times New Roman" w:hAnsi="Adobe Arabic" w:cs="Adobe Arabic"/>
          <w:b/>
          <w:bCs/>
          <w:color w:val="BC8B00"/>
          <w:sz w:val="32"/>
          <w:szCs w:val="32"/>
          <w:rtl/>
        </w:rPr>
        <w:t xml:space="preserve"> </w:t>
      </w:r>
      <w:r w:rsidRPr="008C62A9">
        <w:rPr>
          <w:rFonts w:ascii="Adobe Arabic" w:eastAsia="Times New Roman" w:hAnsi="Adobe Arabic" w:cs="Adobe Arabic" w:hint="cs"/>
          <w:b/>
          <w:bCs/>
          <w:color w:val="BC8B00"/>
          <w:sz w:val="32"/>
          <w:szCs w:val="32"/>
          <w:rtl/>
        </w:rPr>
        <w:t>جَمِيعًا﴾</w:t>
      </w:r>
      <w:r w:rsidR="00542F2E">
        <w:rPr>
          <w:rStyle w:val="FootnoteReference"/>
          <w:rFonts w:ascii="Adobe Arabic" w:eastAsia="Times New Roman" w:hAnsi="Adobe Arabic" w:cs="Adobe Arabic"/>
          <w:b/>
          <w:bCs/>
          <w:color w:val="BC8B00"/>
          <w:sz w:val="32"/>
          <w:szCs w:val="32"/>
          <w:rtl/>
        </w:rPr>
        <w:footnoteReference w:id="132"/>
      </w:r>
      <w:r w:rsidRPr="003C6999">
        <w:rPr>
          <w:rFonts w:ascii="Adobe Arabic" w:eastAsia="Times New Roman" w:hAnsi="Adobe Arabic" w:cs="Adobe Arabic"/>
          <w:sz w:val="32"/>
          <w:szCs w:val="32"/>
          <w:rtl/>
        </w:rPr>
        <w:t>.</w:t>
      </w:r>
    </w:p>
    <w:p w:rsidR="00F0378F" w:rsidRPr="003C6999" w:rsidRDefault="00F0378F" w:rsidP="00542F2E">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«من أصغى إلى ناطق فقد عبده؛ فإن كان الناطق يؤدّي عن الله فقد عبد الله، وإن كان الناطق يؤدّي عن الشيطان فقد عبد الشيطان»</w:t>
      </w:r>
      <w:r w:rsidR="00542F2E">
        <w:rPr>
          <w:rStyle w:val="FootnoteReference"/>
          <w:rFonts w:ascii="Adobe Arabic" w:eastAsia="Times New Roman" w:hAnsi="Adobe Arabic" w:cs="Adobe Arabic"/>
          <w:sz w:val="32"/>
          <w:szCs w:val="32"/>
          <w:rtl/>
        </w:rPr>
        <w:footnoteReference w:id="133"/>
      </w:r>
      <w:r w:rsidRPr="003C6999">
        <w:rPr>
          <w:rFonts w:ascii="Adobe Arabic" w:eastAsia="Times New Roman" w:hAnsi="Adobe Arabic" w:cs="Adobe Arabic"/>
          <w:sz w:val="32"/>
          <w:szCs w:val="32"/>
          <w:rtl/>
        </w:rPr>
        <w:t>.</w:t>
      </w:r>
    </w:p>
    <w:p w:rsidR="0052791A" w:rsidRDefault="0052791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lastRenderedPageBreak/>
        <w:t>النقطة التي يجب ألّا نغفلها عند تنظيم هذا البرنامج وتنفيذه هي رعاية أصل التدرّج والاعتدال بمعنى عدم تحميل أنفسنا ما لا تتحمّله من ضغط، إذ إنّ ذلك بالإضافة إلى أنّه يؤدي إلى العصيان وعدم الطاعة من قبل النفس يمكن أن يورد علينا أضرارًا بدنيّة أو روحيّة لا تجبر. على هذا، فمن الحسن التشاور مع شخص واعٍ خبير قابل للاعتماد في وضع مثل هذا البرنامج.</w:t>
      </w:r>
    </w:p>
    <w:p w:rsidR="00F0378F" w:rsidRPr="003C6999" w:rsidRDefault="00F0378F" w:rsidP="003C6999">
      <w:pPr>
        <w:bidi/>
        <w:spacing w:before="100" w:beforeAutospacing="1" w:after="100" w:afterAutospacing="1" w:line="240" w:lineRule="auto"/>
        <w:jc w:val="both"/>
        <w:rPr>
          <w:rFonts w:ascii="Adobe Arabic" w:eastAsia="Times New Roman" w:hAnsi="Adobe Arabic" w:cs="Adobe Arabic"/>
          <w:sz w:val="32"/>
          <w:szCs w:val="32"/>
          <w:rtl/>
        </w:rPr>
      </w:pPr>
      <w:r w:rsidRPr="003C6999">
        <w:rPr>
          <w:rFonts w:ascii="Adobe Arabic" w:eastAsia="Times New Roman" w:hAnsi="Adobe Arabic" w:cs="Adobe Arabic"/>
          <w:sz w:val="32"/>
          <w:szCs w:val="32"/>
          <w:rtl/>
        </w:rPr>
        <w:t>وكذلك من طرف آخر، لا ينبغي التماهل والتساهل في إجراء البرنامج الدقيق والتماس الأعذار؛ ذلك لأنّ أثر هذا البرنامج يتوقّف على استدامة تنفيذه، وعلى أيّ حال يجب أن نتوكّل على الله ونلتمس منه العون والتوفيق، والحمد لله ربّ العالمين.</w:t>
      </w:r>
    </w:p>
    <w:p w:rsidR="004034E1" w:rsidRPr="003C6999" w:rsidRDefault="004034E1" w:rsidP="003C6999">
      <w:pPr>
        <w:jc w:val="both"/>
        <w:rPr>
          <w:rFonts w:ascii="Adobe Arabic" w:hAnsi="Adobe Arabic" w:cs="Adobe Arabic"/>
          <w:sz w:val="32"/>
          <w:szCs w:val="32"/>
        </w:rPr>
      </w:pPr>
    </w:p>
    <w:sectPr w:rsidR="004034E1" w:rsidRPr="003C6999">
      <w:footerReference w:type="default" r:id="rId11"/>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30C" w:rsidRDefault="00E7730C" w:rsidP="006206F9">
      <w:pPr>
        <w:spacing w:after="0" w:line="240" w:lineRule="auto"/>
      </w:pPr>
      <w:r>
        <w:separator/>
      </w:r>
    </w:p>
  </w:endnote>
  <w:endnote w:type="continuationSeparator" w:id="0">
    <w:p w:rsidR="00E7730C" w:rsidRDefault="00E7730C" w:rsidP="0062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1392537593"/>
      <w:docPartObj>
        <w:docPartGallery w:val="Page Numbers (Bottom of Page)"/>
        <w:docPartUnique/>
      </w:docPartObj>
    </w:sdtPr>
    <w:sdtEndPr>
      <w:rPr>
        <w:noProof/>
      </w:rPr>
    </w:sdtEndPr>
    <w:sdtContent>
      <w:p w:rsidR="00686BC2" w:rsidRPr="006206F9" w:rsidRDefault="00686BC2">
        <w:pPr>
          <w:pStyle w:val="Footer"/>
          <w:rPr>
            <w:rFonts w:ascii="Adobe Arabic" w:hAnsi="Adobe Arabic" w:cs="Adobe Arabic"/>
            <w:b/>
            <w:bCs/>
            <w:sz w:val="28"/>
            <w:szCs w:val="28"/>
          </w:rPr>
        </w:pPr>
        <w:r w:rsidRPr="006206F9">
          <w:rPr>
            <w:rFonts w:ascii="Adobe Arabic" w:hAnsi="Adobe Arabic" w:cs="Adobe Arabic"/>
            <w:b/>
            <w:bCs/>
            <w:sz w:val="28"/>
            <w:szCs w:val="28"/>
          </w:rPr>
          <w:fldChar w:fldCharType="begin"/>
        </w:r>
        <w:r w:rsidRPr="006206F9">
          <w:rPr>
            <w:rFonts w:ascii="Adobe Arabic" w:hAnsi="Adobe Arabic" w:cs="Adobe Arabic"/>
            <w:b/>
            <w:bCs/>
            <w:sz w:val="28"/>
            <w:szCs w:val="28"/>
          </w:rPr>
          <w:instrText xml:space="preserve"> PAGE   \* MERGEFORMAT </w:instrText>
        </w:r>
        <w:r w:rsidRPr="006206F9">
          <w:rPr>
            <w:rFonts w:ascii="Adobe Arabic" w:hAnsi="Adobe Arabic" w:cs="Adobe Arabic"/>
            <w:b/>
            <w:bCs/>
            <w:sz w:val="28"/>
            <w:szCs w:val="28"/>
          </w:rPr>
          <w:fldChar w:fldCharType="separate"/>
        </w:r>
        <w:r w:rsidR="00D97346">
          <w:rPr>
            <w:rFonts w:ascii="Adobe Arabic" w:hAnsi="Adobe Arabic" w:cs="Adobe Arabic"/>
            <w:b/>
            <w:bCs/>
            <w:noProof/>
            <w:sz w:val="28"/>
            <w:szCs w:val="28"/>
          </w:rPr>
          <w:t>134</w:t>
        </w:r>
        <w:r w:rsidRPr="006206F9">
          <w:rPr>
            <w:rFonts w:ascii="Adobe Arabic" w:hAnsi="Adobe Arabic" w:cs="Adobe Arabic"/>
            <w:b/>
            <w:bCs/>
            <w:noProof/>
            <w:sz w:val="28"/>
            <w:szCs w:val="28"/>
          </w:rPr>
          <w:fldChar w:fldCharType="end"/>
        </w:r>
      </w:p>
    </w:sdtContent>
  </w:sdt>
  <w:p w:rsidR="00686BC2" w:rsidRPr="006206F9" w:rsidRDefault="00686BC2">
    <w:pPr>
      <w:pStyle w:val="Footer"/>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30C" w:rsidRDefault="00E7730C" w:rsidP="00931622">
      <w:pPr>
        <w:bidi/>
        <w:spacing w:after="0" w:line="240" w:lineRule="auto"/>
      </w:pPr>
      <w:r>
        <w:separator/>
      </w:r>
    </w:p>
  </w:footnote>
  <w:footnote w:type="continuationSeparator" w:id="0">
    <w:p w:rsidR="00E7730C" w:rsidRDefault="00E7730C" w:rsidP="006206F9">
      <w:pPr>
        <w:spacing w:after="0" w:line="240" w:lineRule="auto"/>
      </w:pPr>
      <w:r>
        <w:continuationSeparator/>
      </w:r>
    </w:p>
  </w:footnote>
  <w:footnote w:id="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الآمديّ، غرر الحكم، ص227</w:t>
      </w:r>
      <w:r w:rsidRPr="00E123CE">
        <w:rPr>
          <w:rFonts w:ascii="Adobe Arabic" w:hAnsi="Adobe Arabic" w:cs="Adobe Arabic"/>
          <w:sz w:val="24"/>
          <w:szCs w:val="24"/>
        </w:rPr>
        <w:t>.</w:t>
      </w:r>
    </w:p>
  </w:footnote>
  <w:footnote w:id="2">
    <w:p w:rsidR="00686BC2" w:rsidRPr="00E123CE" w:rsidRDefault="00686BC2" w:rsidP="00A1744C">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من كلامٍ للإمام الخامنئيّ</w:t>
      </w:r>
      <w:r w:rsidR="00A1744C">
        <w:rPr>
          <w:rFonts w:ascii="Adobe Arabic" w:hAnsi="Adobe Arabic" w:cs="Adobe Arabic" w:hint="cs"/>
          <w:sz w:val="24"/>
          <w:szCs w:val="24"/>
          <w:rtl/>
        </w:rPr>
        <w:t xml:space="preserve"> دام ظله</w:t>
      </w:r>
      <w:r w:rsidRPr="00E123CE">
        <w:rPr>
          <w:rFonts w:ascii="Adobe Arabic" w:hAnsi="Adobe Arabic" w:cs="Adobe Arabic"/>
          <w:sz w:val="24"/>
          <w:szCs w:val="24"/>
          <w:rtl/>
        </w:rPr>
        <w:t>، في بيان تعزيةٍ برحيل آية الله الشيخ محمّد تقي مصباح اليزديّ، بتاريخ 02/01/2021م</w:t>
      </w:r>
      <w:r w:rsidRPr="00E123CE">
        <w:rPr>
          <w:rFonts w:ascii="Adobe Arabic" w:hAnsi="Adobe Arabic" w:cs="Adobe Arabic"/>
          <w:sz w:val="24"/>
          <w:szCs w:val="24"/>
        </w:rPr>
        <w:t>.</w:t>
      </w:r>
    </w:p>
  </w:footnote>
  <w:footnote w:id="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فاطر، الآية 14</w:t>
      </w:r>
      <w:r w:rsidRPr="00E123CE">
        <w:rPr>
          <w:rFonts w:ascii="Adobe Arabic" w:hAnsi="Adobe Arabic" w:cs="Adobe Arabic"/>
          <w:sz w:val="24"/>
          <w:szCs w:val="24"/>
        </w:rPr>
        <w:t>.</w:t>
      </w:r>
    </w:p>
  </w:footnote>
  <w:footnote w:id="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الشمس، الآيات 7 - 10</w:t>
      </w:r>
      <w:r w:rsidRPr="00E123CE">
        <w:rPr>
          <w:rFonts w:ascii="Adobe Arabic" w:hAnsi="Adobe Arabic" w:cs="Adobe Arabic"/>
          <w:sz w:val="24"/>
          <w:szCs w:val="24"/>
        </w:rPr>
        <w:t>.</w:t>
      </w:r>
    </w:p>
  </w:footnote>
  <w:footnote w:id="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الحشر، الآية 19</w:t>
      </w:r>
      <w:r w:rsidRPr="00E123CE">
        <w:rPr>
          <w:rFonts w:ascii="Adobe Arabic" w:hAnsi="Adobe Arabic" w:cs="Adobe Arabic"/>
          <w:sz w:val="24"/>
          <w:szCs w:val="24"/>
        </w:rPr>
        <w:t>.</w:t>
      </w:r>
    </w:p>
  </w:footnote>
  <w:footnote w:id="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المائدة، الآية 105</w:t>
      </w:r>
      <w:r w:rsidRPr="00E123CE">
        <w:rPr>
          <w:rFonts w:ascii="Adobe Arabic" w:hAnsi="Adobe Arabic" w:cs="Adobe Arabic"/>
          <w:sz w:val="24"/>
          <w:szCs w:val="24"/>
        </w:rPr>
        <w:t>.</w:t>
      </w:r>
    </w:p>
  </w:footnote>
  <w:footnote w:id="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فصلت، الآية 53</w:t>
      </w:r>
      <w:r w:rsidRPr="00E123CE">
        <w:rPr>
          <w:rFonts w:ascii="Adobe Arabic" w:hAnsi="Adobe Arabic" w:cs="Adobe Arabic"/>
          <w:sz w:val="24"/>
          <w:szCs w:val="24"/>
        </w:rPr>
        <w:t>.</w:t>
      </w:r>
    </w:p>
  </w:footnote>
  <w:footnote w:id="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الذاريات، الآية 21</w:t>
      </w:r>
      <w:r w:rsidRPr="00E123CE">
        <w:rPr>
          <w:rFonts w:ascii="Adobe Arabic" w:hAnsi="Adobe Arabic" w:cs="Adobe Arabic"/>
          <w:sz w:val="24"/>
          <w:szCs w:val="24"/>
        </w:rPr>
        <w:t>.</w:t>
      </w:r>
    </w:p>
  </w:footnote>
  <w:footnote w:id="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الآمدي، غرر الحكم ودرر الكلم، ص588</w:t>
      </w:r>
      <w:r w:rsidRPr="00E123CE">
        <w:rPr>
          <w:rFonts w:ascii="Adobe Arabic" w:hAnsi="Adobe Arabic" w:cs="Adobe Arabic"/>
          <w:sz w:val="24"/>
          <w:szCs w:val="24"/>
        </w:rPr>
        <w:t>.</w:t>
      </w:r>
    </w:p>
  </w:footnote>
  <w:footnote w:id="1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الميرزا النوريّ، مستدرك الوسائل، ج2، ص310</w:t>
      </w:r>
      <w:r w:rsidRPr="00E123CE">
        <w:rPr>
          <w:rFonts w:ascii="Adobe Arabic" w:hAnsi="Adobe Arabic" w:cs="Adobe Arabic"/>
          <w:sz w:val="24"/>
          <w:szCs w:val="24"/>
        </w:rPr>
        <w:t>.</w:t>
      </w:r>
    </w:p>
  </w:footnote>
  <w:footnote w:id="1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السجدة الآية 7</w:t>
      </w:r>
      <w:r w:rsidRPr="00E123CE">
        <w:rPr>
          <w:rFonts w:ascii="Adobe Arabic" w:hAnsi="Adobe Arabic" w:cs="Adobe Arabic"/>
          <w:sz w:val="24"/>
          <w:szCs w:val="24"/>
        </w:rPr>
        <w:t>.</w:t>
      </w:r>
    </w:p>
  </w:footnote>
  <w:footnote w:id="12">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القدرة، ص19</w:t>
      </w:r>
      <w:r w:rsidRPr="00E123CE">
        <w:rPr>
          <w:rFonts w:ascii="Adobe Arabic" w:hAnsi="Adobe Arabic" w:cs="Adobe Arabic"/>
          <w:sz w:val="24"/>
          <w:szCs w:val="24"/>
        </w:rPr>
        <w:t>.</w:t>
      </w:r>
    </w:p>
  </w:footnote>
  <w:footnote w:id="1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القمر، الآية 55</w:t>
      </w:r>
      <w:r w:rsidRPr="00E123CE">
        <w:rPr>
          <w:rFonts w:ascii="Adobe Arabic" w:hAnsi="Adobe Arabic" w:cs="Adobe Arabic"/>
          <w:sz w:val="24"/>
          <w:szCs w:val="24"/>
        </w:rPr>
        <w:t>.</w:t>
      </w:r>
    </w:p>
  </w:footnote>
  <w:footnote w:id="1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الأنفال، الآية 55</w:t>
      </w:r>
      <w:r w:rsidRPr="00E123CE">
        <w:rPr>
          <w:rFonts w:ascii="Adobe Arabic" w:hAnsi="Adobe Arabic" w:cs="Adobe Arabic"/>
          <w:sz w:val="24"/>
          <w:szCs w:val="24"/>
        </w:rPr>
        <w:t>.</w:t>
      </w:r>
    </w:p>
  </w:footnote>
  <w:footnote w:id="1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الأنفال، الآية 22</w:t>
      </w:r>
      <w:r w:rsidRPr="00E123CE">
        <w:rPr>
          <w:rFonts w:ascii="Adobe Arabic" w:hAnsi="Adobe Arabic" w:cs="Adobe Arabic"/>
          <w:sz w:val="24"/>
          <w:szCs w:val="24"/>
        </w:rPr>
        <w:t>.</w:t>
      </w:r>
    </w:p>
  </w:footnote>
  <w:footnote w:id="1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الأعراف، الآية 179</w:t>
      </w:r>
      <w:r w:rsidRPr="00E123CE">
        <w:rPr>
          <w:rFonts w:ascii="Adobe Arabic" w:hAnsi="Adobe Arabic" w:cs="Adobe Arabic"/>
          <w:sz w:val="24"/>
          <w:szCs w:val="24"/>
        </w:rPr>
        <w:t>.</w:t>
      </w:r>
    </w:p>
  </w:footnote>
  <w:footnote w:id="1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الروم، الآية 8</w:t>
      </w:r>
      <w:r w:rsidRPr="00E123CE">
        <w:rPr>
          <w:rFonts w:ascii="Adobe Arabic" w:hAnsi="Adobe Arabic" w:cs="Adobe Arabic"/>
          <w:sz w:val="24"/>
          <w:szCs w:val="24"/>
        </w:rPr>
        <w:t>.</w:t>
      </w:r>
    </w:p>
  </w:footnote>
  <w:footnote w:id="1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آل عمران، الآية 191</w:t>
      </w:r>
      <w:r w:rsidRPr="00E123CE">
        <w:rPr>
          <w:rFonts w:ascii="Adobe Arabic" w:hAnsi="Adobe Arabic" w:cs="Adobe Arabic"/>
          <w:sz w:val="24"/>
          <w:szCs w:val="24"/>
        </w:rPr>
        <w:t>.</w:t>
      </w:r>
    </w:p>
  </w:footnote>
  <w:footnote w:id="1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الأنبياء، الآية 16</w:t>
      </w:r>
      <w:r w:rsidRPr="00E123CE">
        <w:rPr>
          <w:rFonts w:ascii="Adobe Arabic" w:hAnsi="Adobe Arabic" w:cs="Adobe Arabic"/>
          <w:sz w:val="24"/>
          <w:szCs w:val="24"/>
        </w:rPr>
        <w:t>.</w:t>
      </w:r>
    </w:p>
  </w:footnote>
  <w:footnote w:id="2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المؤمنون، الآية 115</w:t>
      </w:r>
      <w:r w:rsidRPr="00E123CE">
        <w:rPr>
          <w:rFonts w:ascii="Adobe Arabic" w:hAnsi="Adobe Arabic" w:cs="Adobe Arabic"/>
          <w:sz w:val="24"/>
          <w:szCs w:val="24"/>
        </w:rPr>
        <w:t>.</w:t>
      </w:r>
    </w:p>
  </w:footnote>
  <w:footnote w:id="2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المناجاة الشعبانيّة</w:t>
      </w:r>
      <w:r w:rsidRPr="00E123CE">
        <w:rPr>
          <w:rFonts w:ascii="Adobe Arabic" w:hAnsi="Adobe Arabic" w:cs="Adobe Arabic"/>
          <w:sz w:val="24"/>
          <w:szCs w:val="24"/>
        </w:rPr>
        <w:t>.</w:t>
      </w:r>
    </w:p>
  </w:footnote>
  <w:footnote w:id="22">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الآمدي، غرر الحكم ودرر الكلم، ص588</w:t>
      </w:r>
      <w:r w:rsidRPr="00E123CE">
        <w:rPr>
          <w:rFonts w:ascii="Adobe Arabic" w:hAnsi="Adobe Arabic" w:cs="Adobe Arabic"/>
          <w:sz w:val="24"/>
          <w:szCs w:val="24"/>
        </w:rPr>
        <w:t>.</w:t>
      </w:r>
    </w:p>
  </w:footnote>
  <w:footnote w:id="2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المناجاة الشعبانيّة</w:t>
      </w:r>
      <w:r w:rsidRPr="00E123CE">
        <w:rPr>
          <w:rFonts w:ascii="Adobe Arabic" w:hAnsi="Adobe Arabic" w:cs="Adobe Arabic"/>
          <w:sz w:val="24"/>
          <w:szCs w:val="24"/>
        </w:rPr>
        <w:t>.</w:t>
      </w:r>
    </w:p>
  </w:footnote>
  <w:footnote w:id="2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دعاء أيّام شهر رجب</w:t>
      </w:r>
      <w:r w:rsidRPr="00E123CE">
        <w:rPr>
          <w:rFonts w:ascii="Adobe Arabic" w:hAnsi="Adobe Arabic" w:cs="Adobe Arabic"/>
          <w:sz w:val="24"/>
          <w:szCs w:val="24"/>
        </w:rPr>
        <w:t>.</w:t>
      </w:r>
    </w:p>
  </w:footnote>
  <w:footnote w:id="2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مناجاة الزاهدين</w:t>
      </w:r>
      <w:r w:rsidRPr="00E123CE">
        <w:rPr>
          <w:rFonts w:ascii="Adobe Arabic" w:hAnsi="Adobe Arabic" w:cs="Adobe Arabic"/>
          <w:sz w:val="24"/>
          <w:szCs w:val="24"/>
        </w:rPr>
        <w:t>.</w:t>
      </w:r>
    </w:p>
  </w:footnote>
  <w:footnote w:id="2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النساء، الآية 165</w:t>
      </w:r>
      <w:r w:rsidRPr="00E123CE">
        <w:rPr>
          <w:rFonts w:ascii="Adobe Arabic" w:hAnsi="Adobe Arabic" w:cs="Adobe Arabic"/>
          <w:sz w:val="24"/>
          <w:szCs w:val="24"/>
        </w:rPr>
        <w:t>.</w:t>
      </w:r>
    </w:p>
  </w:footnote>
  <w:footnote w:id="2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الزمر، الآية 34</w:t>
      </w:r>
      <w:r w:rsidRPr="00E123CE">
        <w:rPr>
          <w:rFonts w:ascii="Adobe Arabic" w:hAnsi="Adobe Arabic" w:cs="Adobe Arabic"/>
          <w:sz w:val="24"/>
          <w:szCs w:val="24"/>
        </w:rPr>
        <w:t>.</w:t>
      </w:r>
    </w:p>
  </w:footnote>
  <w:footnote w:id="2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الزخرف، الآية 71</w:t>
      </w:r>
      <w:r w:rsidRPr="00E123CE">
        <w:rPr>
          <w:rFonts w:ascii="Adobe Arabic" w:hAnsi="Adobe Arabic" w:cs="Adobe Arabic"/>
          <w:sz w:val="24"/>
          <w:szCs w:val="24"/>
        </w:rPr>
        <w:t>.</w:t>
      </w:r>
    </w:p>
  </w:footnote>
  <w:footnote w:id="2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السجدة، الآية 17</w:t>
      </w:r>
      <w:r w:rsidRPr="00E123CE">
        <w:rPr>
          <w:rFonts w:ascii="Adobe Arabic" w:hAnsi="Adobe Arabic" w:cs="Adobe Arabic"/>
          <w:sz w:val="24"/>
          <w:szCs w:val="24"/>
        </w:rPr>
        <w:t>.</w:t>
      </w:r>
    </w:p>
  </w:footnote>
  <w:footnote w:id="3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ق، الآية 35</w:t>
      </w:r>
      <w:r w:rsidRPr="00E123CE">
        <w:rPr>
          <w:rFonts w:ascii="Adobe Arabic" w:hAnsi="Adobe Arabic" w:cs="Adobe Arabic"/>
          <w:sz w:val="24"/>
          <w:szCs w:val="24"/>
        </w:rPr>
        <w:t>.</w:t>
      </w:r>
    </w:p>
  </w:footnote>
  <w:footnote w:id="3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الزمر، الآية 74</w:t>
      </w:r>
      <w:r w:rsidRPr="00E123CE">
        <w:rPr>
          <w:rFonts w:ascii="Adobe Arabic" w:hAnsi="Adobe Arabic" w:cs="Adobe Arabic"/>
          <w:sz w:val="24"/>
          <w:szCs w:val="24"/>
        </w:rPr>
        <w:t>.</w:t>
      </w:r>
    </w:p>
  </w:footnote>
  <w:footnote w:id="32">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الأعلى، الآيات 16 - 19</w:t>
      </w:r>
      <w:r w:rsidRPr="00E123CE">
        <w:rPr>
          <w:rFonts w:ascii="Adobe Arabic" w:hAnsi="Adobe Arabic" w:cs="Adobe Arabic"/>
          <w:sz w:val="24"/>
          <w:szCs w:val="24"/>
        </w:rPr>
        <w:t>.</w:t>
      </w:r>
    </w:p>
  </w:footnote>
  <w:footnote w:id="3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سبأ، الآيتان 7 و 8</w:t>
      </w:r>
      <w:r w:rsidRPr="00E123CE">
        <w:rPr>
          <w:rFonts w:ascii="Adobe Arabic" w:hAnsi="Adobe Arabic" w:cs="Adobe Arabic"/>
          <w:sz w:val="24"/>
          <w:szCs w:val="24"/>
        </w:rPr>
        <w:t>.</w:t>
      </w:r>
    </w:p>
  </w:footnote>
  <w:footnote w:id="3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التغابن، الآية 7</w:t>
      </w:r>
      <w:r w:rsidRPr="00E123CE">
        <w:rPr>
          <w:rFonts w:ascii="Adobe Arabic" w:hAnsi="Adobe Arabic" w:cs="Adobe Arabic"/>
          <w:sz w:val="24"/>
          <w:szCs w:val="24"/>
        </w:rPr>
        <w:t>.</w:t>
      </w:r>
    </w:p>
  </w:footnote>
  <w:footnote w:id="3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التغابن، الآيتان 9و10</w:t>
      </w:r>
      <w:r w:rsidRPr="00E123CE">
        <w:rPr>
          <w:rFonts w:ascii="Adobe Arabic" w:hAnsi="Adobe Arabic" w:cs="Adobe Arabic"/>
          <w:sz w:val="24"/>
          <w:szCs w:val="24"/>
        </w:rPr>
        <w:t>.</w:t>
      </w:r>
    </w:p>
  </w:footnote>
  <w:footnote w:id="3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الإسراء، الآيات 97 - 99</w:t>
      </w:r>
      <w:r w:rsidRPr="00E123CE">
        <w:rPr>
          <w:rFonts w:ascii="Adobe Arabic" w:hAnsi="Adobe Arabic" w:cs="Adobe Arabic"/>
          <w:sz w:val="24"/>
          <w:szCs w:val="24"/>
        </w:rPr>
        <w:t>.</w:t>
      </w:r>
    </w:p>
  </w:footnote>
  <w:footnote w:id="3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البقرة، الآية 31</w:t>
      </w:r>
      <w:r w:rsidRPr="00E123CE">
        <w:rPr>
          <w:rFonts w:ascii="Adobe Arabic" w:hAnsi="Adobe Arabic" w:cs="Adobe Arabic"/>
          <w:sz w:val="24"/>
          <w:szCs w:val="24"/>
        </w:rPr>
        <w:t>.</w:t>
      </w:r>
    </w:p>
  </w:footnote>
  <w:footnote w:id="3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الكهف، الآية 65</w:t>
      </w:r>
      <w:r w:rsidRPr="00E123CE">
        <w:rPr>
          <w:rFonts w:ascii="Adobe Arabic" w:hAnsi="Adobe Arabic" w:cs="Adobe Arabic"/>
          <w:sz w:val="24"/>
          <w:szCs w:val="24"/>
        </w:rPr>
        <w:t>.</w:t>
      </w:r>
    </w:p>
  </w:footnote>
  <w:footnote w:id="3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مريم، الآية 12</w:t>
      </w:r>
      <w:r w:rsidRPr="00E123CE">
        <w:rPr>
          <w:rFonts w:ascii="Adobe Arabic" w:hAnsi="Adobe Arabic" w:cs="Adobe Arabic"/>
          <w:sz w:val="24"/>
          <w:szCs w:val="24"/>
        </w:rPr>
        <w:t>.</w:t>
      </w:r>
    </w:p>
  </w:footnote>
  <w:footnote w:id="4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مريم، الآيتان 29 و 30</w:t>
      </w:r>
      <w:r w:rsidRPr="00E123CE">
        <w:rPr>
          <w:rFonts w:ascii="Adobe Arabic" w:hAnsi="Adobe Arabic" w:cs="Adobe Arabic"/>
          <w:sz w:val="24"/>
          <w:szCs w:val="24"/>
        </w:rPr>
        <w:t>.</w:t>
      </w:r>
    </w:p>
  </w:footnote>
  <w:footnote w:id="4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آل عمران، الآية 49</w:t>
      </w:r>
      <w:r w:rsidRPr="00E123CE">
        <w:rPr>
          <w:rFonts w:ascii="Adobe Arabic" w:hAnsi="Adobe Arabic" w:cs="Adobe Arabic"/>
          <w:sz w:val="24"/>
          <w:szCs w:val="24"/>
        </w:rPr>
        <w:t>.</w:t>
      </w:r>
    </w:p>
  </w:footnote>
  <w:footnote w:id="42">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النمل، الآية 16</w:t>
      </w:r>
      <w:r w:rsidRPr="00E123CE">
        <w:rPr>
          <w:rFonts w:ascii="Adobe Arabic" w:hAnsi="Adobe Arabic" w:cs="Adobe Arabic"/>
          <w:sz w:val="24"/>
          <w:szCs w:val="24"/>
        </w:rPr>
        <w:t>.</w:t>
      </w:r>
    </w:p>
  </w:footnote>
  <w:footnote w:id="4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الأنبياء، الآية 79</w:t>
      </w:r>
      <w:r w:rsidRPr="00E123CE">
        <w:rPr>
          <w:rFonts w:ascii="Adobe Arabic" w:hAnsi="Adobe Arabic" w:cs="Adobe Arabic"/>
          <w:sz w:val="24"/>
          <w:szCs w:val="24"/>
        </w:rPr>
        <w:t>.</w:t>
      </w:r>
    </w:p>
  </w:footnote>
  <w:footnote w:id="4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راجع: العلّامة المجلسيّ، بحار الأنوار، ج102، ص169. وفيه: «عبدي أطعني حتّى أجعلك مثلي؛ أقول للشيء كن فيكون، وتقول للشيء كن فيكون</w:t>
      </w:r>
      <w:r w:rsidRPr="00E123CE">
        <w:rPr>
          <w:rFonts w:ascii="Adobe Arabic" w:hAnsi="Adobe Arabic" w:cs="Adobe Arabic"/>
          <w:sz w:val="24"/>
          <w:szCs w:val="24"/>
        </w:rPr>
        <w:t>».</w:t>
      </w:r>
    </w:p>
  </w:footnote>
  <w:footnote w:id="4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الأعراف، الآية 172</w:t>
      </w:r>
      <w:r w:rsidRPr="00E123CE">
        <w:rPr>
          <w:rFonts w:ascii="Adobe Arabic" w:hAnsi="Adobe Arabic" w:cs="Adobe Arabic"/>
          <w:sz w:val="24"/>
          <w:szCs w:val="24"/>
        </w:rPr>
        <w:t>.</w:t>
      </w:r>
    </w:p>
  </w:footnote>
  <w:footnote w:id="4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الذاريات، الآية 56</w:t>
      </w:r>
      <w:r w:rsidRPr="00E123CE">
        <w:rPr>
          <w:rFonts w:ascii="Adobe Arabic" w:hAnsi="Adobe Arabic" w:cs="Adobe Arabic"/>
          <w:sz w:val="24"/>
          <w:szCs w:val="24"/>
        </w:rPr>
        <w:t>.</w:t>
      </w:r>
    </w:p>
  </w:footnote>
  <w:footnote w:id="4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هود، الآية 7. سورة الملك، الآية 2</w:t>
      </w:r>
      <w:r w:rsidRPr="00E123CE">
        <w:rPr>
          <w:rFonts w:ascii="Adobe Arabic" w:hAnsi="Adobe Arabic" w:cs="Adobe Arabic"/>
          <w:sz w:val="24"/>
          <w:szCs w:val="24"/>
        </w:rPr>
        <w:t>.</w:t>
      </w:r>
    </w:p>
  </w:footnote>
  <w:footnote w:id="4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البقرة، الآية 165</w:t>
      </w:r>
      <w:r w:rsidRPr="00E123CE">
        <w:rPr>
          <w:rFonts w:ascii="Adobe Arabic" w:hAnsi="Adobe Arabic" w:cs="Adobe Arabic"/>
          <w:sz w:val="24"/>
          <w:szCs w:val="24"/>
        </w:rPr>
        <w:t>.</w:t>
      </w:r>
    </w:p>
  </w:footnote>
  <w:footnote w:id="4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آل عمران، الآية 31</w:t>
      </w:r>
      <w:r w:rsidRPr="00E123CE">
        <w:rPr>
          <w:rFonts w:ascii="Adobe Arabic" w:hAnsi="Adobe Arabic" w:cs="Adobe Arabic"/>
          <w:sz w:val="24"/>
          <w:szCs w:val="24"/>
        </w:rPr>
        <w:t>.</w:t>
      </w:r>
    </w:p>
  </w:footnote>
  <w:footnote w:id="5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المائدة، الآية 16</w:t>
      </w:r>
      <w:r w:rsidRPr="00E123CE">
        <w:rPr>
          <w:rFonts w:ascii="Adobe Arabic" w:hAnsi="Adobe Arabic" w:cs="Adobe Arabic"/>
          <w:sz w:val="24"/>
          <w:szCs w:val="24"/>
        </w:rPr>
        <w:t>.</w:t>
      </w:r>
    </w:p>
  </w:footnote>
  <w:footnote w:id="5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لقمان، الآية 22</w:t>
      </w:r>
      <w:r w:rsidRPr="00E123CE">
        <w:rPr>
          <w:rFonts w:ascii="Adobe Arabic" w:hAnsi="Adobe Arabic" w:cs="Adobe Arabic"/>
          <w:sz w:val="24"/>
          <w:szCs w:val="24"/>
        </w:rPr>
        <w:t>.</w:t>
      </w:r>
    </w:p>
  </w:footnote>
  <w:footnote w:id="52">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النساء، الآية 175</w:t>
      </w:r>
      <w:r w:rsidRPr="00E123CE">
        <w:rPr>
          <w:rFonts w:ascii="Adobe Arabic" w:hAnsi="Adobe Arabic" w:cs="Adobe Arabic"/>
          <w:sz w:val="24"/>
          <w:szCs w:val="24"/>
        </w:rPr>
        <w:t>.</w:t>
      </w:r>
    </w:p>
  </w:footnote>
  <w:footnote w:id="5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الفجر، الآيات 27 - 30</w:t>
      </w:r>
      <w:r w:rsidRPr="00E123CE">
        <w:rPr>
          <w:rFonts w:ascii="Adobe Arabic" w:hAnsi="Adobe Arabic" w:cs="Adobe Arabic"/>
          <w:sz w:val="24"/>
          <w:szCs w:val="24"/>
        </w:rPr>
        <w:t>.</w:t>
      </w:r>
    </w:p>
  </w:footnote>
  <w:footnote w:id="5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القمر، الآية 55</w:t>
      </w:r>
      <w:r w:rsidRPr="00E123CE">
        <w:rPr>
          <w:rFonts w:ascii="Adobe Arabic" w:hAnsi="Adobe Arabic" w:cs="Adobe Arabic"/>
          <w:sz w:val="24"/>
          <w:szCs w:val="24"/>
        </w:rPr>
        <w:t>.</w:t>
      </w:r>
    </w:p>
  </w:footnote>
  <w:footnote w:id="5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القيامة، الآيتان 22 و 23</w:t>
      </w:r>
      <w:r w:rsidRPr="00E123CE">
        <w:rPr>
          <w:rFonts w:ascii="Adobe Arabic" w:hAnsi="Adobe Arabic" w:cs="Adobe Arabic"/>
          <w:sz w:val="24"/>
          <w:szCs w:val="24"/>
        </w:rPr>
        <w:t>.</w:t>
      </w:r>
    </w:p>
  </w:footnote>
  <w:footnote w:id="5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يونس، الآيتان 7 و 8</w:t>
      </w:r>
      <w:r w:rsidRPr="00E123CE">
        <w:rPr>
          <w:rFonts w:ascii="Adobe Arabic" w:hAnsi="Adobe Arabic" w:cs="Adobe Arabic"/>
          <w:sz w:val="24"/>
          <w:szCs w:val="24"/>
        </w:rPr>
        <w:t>.</w:t>
      </w:r>
    </w:p>
  </w:footnote>
  <w:footnote w:id="5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التوبة، الآية 24</w:t>
      </w:r>
      <w:r w:rsidRPr="00E123CE">
        <w:rPr>
          <w:rFonts w:ascii="Adobe Arabic" w:hAnsi="Adobe Arabic" w:cs="Adobe Arabic"/>
          <w:sz w:val="24"/>
          <w:szCs w:val="24"/>
        </w:rPr>
        <w:t>.</w:t>
      </w:r>
    </w:p>
  </w:footnote>
  <w:footnote w:id="5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المطفّفين، الآية 15</w:t>
      </w:r>
      <w:r w:rsidRPr="00E123CE">
        <w:rPr>
          <w:rFonts w:ascii="Adobe Arabic" w:hAnsi="Adobe Arabic" w:cs="Adobe Arabic"/>
          <w:sz w:val="24"/>
          <w:szCs w:val="24"/>
        </w:rPr>
        <w:t>.</w:t>
      </w:r>
    </w:p>
  </w:footnote>
  <w:footnote w:id="5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راجع: الفيض الكاشاني، الوافي، ج26، ص147</w:t>
      </w:r>
      <w:r w:rsidRPr="00E123CE">
        <w:rPr>
          <w:rFonts w:ascii="Adobe Arabic" w:hAnsi="Adobe Arabic" w:cs="Adobe Arabic"/>
          <w:sz w:val="24"/>
          <w:szCs w:val="24"/>
        </w:rPr>
        <w:t>.</w:t>
      </w:r>
    </w:p>
  </w:footnote>
  <w:footnote w:id="6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الشيخ الكلينيّ، أصول الكافي، ج2، ص352، وكذلك في الوسائل ومحاسن البرقيّ</w:t>
      </w:r>
      <w:r w:rsidRPr="00E123CE">
        <w:rPr>
          <w:rFonts w:ascii="Adobe Arabic" w:hAnsi="Adobe Arabic" w:cs="Adobe Arabic"/>
          <w:sz w:val="24"/>
          <w:szCs w:val="24"/>
        </w:rPr>
        <w:t>.</w:t>
      </w:r>
    </w:p>
  </w:footnote>
  <w:footnote w:id="6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ابن فهد، عدّة الداعي، ص291</w:t>
      </w:r>
      <w:r w:rsidRPr="00E123CE">
        <w:rPr>
          <w:rFonts w:ascii="Adobe Arabic" w:hAnsi="Adobe Arabic" w:cs="Adobe Arabic"/>
          <w:sz w:val="24"/>
          <w:szCs w:val="24"/>
        </w:rPr>
        <w:t>.</w:t>
      </w:r>
    </w:p>
  </w:footnote>
  <w:footnote w:id="62">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المازندرانيّ، شرح أصول الكافي، ج3، ص98</w:t>
      </w:r>
      <w:r w:rsidRPr="00E123CE">
        <w:rPr>
          <w:rFonts w:ascii="Adobe Arabic" w:hAnsi="Adobe Arabic" w:cs="Adobe Arabic"/>
          <w:sz w:val="24"/>
          <w:szCs w:val="24"/>
        </w:rPr>
        <w:t>.</w:t>
      </w:r>
    </w:p>
  </w:footnote>
  <w:footnote w:id="6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العلّامة المجلسيّ، بحار الأنوار، ج69، ص281</w:t>
      </w:r>
      <w:r w:rsidRPr="00E123CE">
        <w:rPr>
          <w:rFonts w:ascii="Adobe Arabic" w:hAnsi="Adobe Arabic" w:cs="Adobe Arabic"/>
          <w:sz w:val="24"/>
          <w:szCs w:val="24"/>
        </w:rPr>
        <w:t>.</w:t>
      </w:r>
    </w:p>
  </w:footnote>
  <w:footnote w:id="6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التوبة، الآية 72</w:t>
      </w:r>
      <w:r w:rsidRPr="00E123CE">
        <w:rPr>
          <w:rFonts w:ascii="Adobe Arabic" w:hAnsi="Adobe Arabic" w:cs="Adobe Arabic"/>
          <w:sz w:val="24"/>
          <w:szCs w:val="24"/>
        </w:rPr>
        <w:t>.</w:t>
      </w:r>
    </w:p>
  </w:footnote>
  <w:footnote w:id="6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نهج البلاغة، الخطبة الأولى</w:t>
      </w:r>
      <w:r w:rsidRPr="00E123CE">
        <w:rPr>
          <w:rFonts w:ascii="Adobe Arabic" w:hAnsi="Adobe Arabic" w:cs="Adobe Arabic"/>
          <w:sz w:val="24"/>
          <w:szCs w:val="24"/>
        </w:rPr>
        <w:t>.</w:t>
      </w:r>
    </w:p>
  </w:footnote>
  <w:footnote w:id="6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الحديد، الآية 3</w:t>
      </w:r>
      <w:r w:rsidRPr="00E123CE">
        <w:rPr>
          <w:rFonts w:ascii="Adobe Arabic" w:hAnsi="Adobe Arabic" w:cs="Adobe Arabic"/>
          <w:sz w:val="24"/>
          <w:szCs w:val="24"/>
        </w:rPr>
        <w:t>.</w:t>
      </w:r>
    </w:p>
  </w:footnote>
  <w:footnote w:id="6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الحديد، الآية 4</w:t>
      </w:r>
      <w:r w:rsidRPr="00E123CE">
        <w:rPr>
          <w:rFonts w:ascii="Adobe Arabic" w:hAnsi="Adobe Arabic" w:cs="Adobe Arabic"/>
          <w:sz w:val="24"/>
          <w:szCs w:val="24"/>
        </w:rPr>
        <w:t>.</w:t>
      </w:r>
    </w:p>
  </w:footnote>
  <w:footnote w:id="6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البقرة، الآية 115</w:t>
      </w:r>
      <w:r w:rsidRPr="00E123CE">
        <w:rPr>
          <w:rFonts w:ascii="Adobe Arabic" w:hAnsi="Adobe Arabic" w:cs="Adobe Arabic"/>
          <w:sz w:val="24"/>
          <w:szCs w:val="24"/>
        </w:rPr>
        <w:t>.</w:t>
      </w:r>
    </w:p>
  </w:footnote>
  <w:footnote w:id="6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فصّلت، الآية 54</w:t>
      </w:r>
      <w:r w:rsidRPr="00E123CE">
        <w:rPr>
          <w:rFonts w:ascii="Adobe Arabic" w:hAnsi="Adobe Arabic" w:cs="Adobe Arabic"/>
          <w:sz w:val="24"/>
          <w:szCs w:val="24"/>
        </w:rPr>
        <w:t>.</w:t>
      </w:r>
    </w:p>
  </w:footnote>
  <w:footnote w:id="7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ق، الآية 16</w:t>
      </w:r>
      <w:r w:rsidRPr="00E123CE">
        <w:rPr>
          <w:rFonts w:ascii="Adobe Arabic" w:hAnsi="Adobe Arabic" w:cs="Adobe Arabic"/>
          <w:sz w:val="24"/>
          <w:szCs w:val="24"/>
        </w:rPr>
        <w:t>.</w:t>
      </w:r>
    </w:p>
  </w:footnote>
  <w:footnote w:id="7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الواقعة، الآية 85</w:t>
      </w:r>
      <w:r w:rsidRPr="00E123CE">
        <w:rPr>
          <w:rFonts w:ascii="Adobe Arabic" w:hAnsi="Adobe Arabic" w:cs="Adobe Arabic"/>
          <w:sz w:val="24"/>
          <w:szCs w:val="24"/>
        </w:rPr>
        <w:t>.</w:t>
      </w:r>
    </w:p>
  </w:footnote>
  <w:footnote w:id="72">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الواقعة، الآيتان 10 و11</w:t>
      </w:r>
      <w:r w:rsidRPr="00E123CE">
        <w:rPr>
          <w:rFonts w:ascii="Adobe Arabic" w:hAnsi="Adobe Arabic" w:cs="Adobe Arabic"/>
          <w:sz w:val="24"/>
          <w:szCs w:val="24"/>
        </w:rPr>
        <w:t>.</w:t>
      </w:r>
    </w:p>
  </w:footnote>
  <w:footnote w:id="7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مريم، الآية 30</w:t>
      </w:r>
      <w:r w:rsidRPr="00E123CE">
        <w:rPr>
          <w:rFonts w:ascii="Adobe Arabic" w:hAnsi="Adobe Arabic" w:cs="Adobe Arabic"/>
          <w:sz w:val="24"/>
          <w:szCs w:val="24"/>
        </w:rPr>
        <w:t>.</w:t>
      </w:r>
    </w:p>
  </w:footnote>
  <w:footnote w:id="7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غافر، الآية 62</w:t>
      </w:r>
      <w:r w:rsidRPr="00E123CE">
        <w:rPr>
          <w:rFonts w:ascii="Adobe Arabic" w:hAnsi="Adobe Arabic" w:cs="Adobe Arabic"/>
          <w:sz w:val="24"/>
          <w:szCs w:val="24"/>
        </w:rPr>
        <w:t>.</w:t>
      </w:r>
    </w:p>
  </w:footnote>
  <w:footnote w:id="7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فاطر، الآية 15</w:t>
      </w:r>
      <w:r w:rsidRPr="00E123CE">
        <w:rPr>
          <w:rFonts w:ascii="Adobe Arabic" w:hAnsi="Adobe Arabic" w:cs="Adobe Arabic"/>
          <w:sz w:val="24"/>
          <w:szCs w:val="24"/>
        </w:rPr>
        <w:t>.</w:t>
      </w:r>
    </w:p>
  </w:footnote>
  <w:footnote w:id="7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القصص، الآية 88</w:t>
      </w:r>
      <w:r w:rsidRPr="00E123CE">
        <w:rPr>
          <w:rFonts w:ascii="Adobe Arabic" w:hAnsi="Adobe Arabic" w:cs="Adobe Arabic"/>
          <w:sz w:val="24"/>
          <w:szCs w:val="24"/>
        </w:rPr>
        <w:t>.</w:t>
      </w:r>
    </w:p>
  </w:footnote>
  <w:footnote w:id="7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طه، الآية 111</w:t>
      </w:r>
      <w:r w:rsidRPr="00E123CE">
        <w:rPr>
          <w:rFonts w:ascii="Adobe Arabic" w:hAnsi="Adobe Arabic" w:cs="Adobe Arabic"/>
          <w:sz w:val="24"/>
          <w:szCs w:val="24"/>
        </w:rPr>
        <w:t>.</w:t>
      </w:r>
    </w:p>
  </w:footnote>
  <w:footnote w:id="7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مريم، الآية 93</w:t>
      </w:r>
      <w:r w:rsidRPr="00E123CE">
        <w:rPr>
          <w:rFonts w:ascii="Adobe Arabic" w:hAnsi="Adobe Arabic" w:cs="Adobe Arabic"/>
          <w:sz w:val="24"/>
          <w:szCs w:val="24"/>
        </w:rPr>
        <w:t>.</w:t>
      </w:r>
    </w:p>
  </w:footnote>
  <w:footnote w:id="7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آل عمران، الآية 83</w:t>
      </w:r>
      <w:r w:rsidRPr="00E123CE">
        <w:rPr>
          <w:rFonts w:ascii="Adobe Arabic" w:hAnsi="Adobe Arabic" w:cs="Adobe Arabic"/>
          <w:sz w:val="24"/>
          <w:szCs w:val="24"/>
        </w:rPr>
        <w:t>.</w:t>
      </w:r>
    </w:p>
  </w:footnote>
  <w:footnote w:id="8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النحل، الآية 49</w:t>
      </w:r>
      <w:r w:rsidRPr="00E123CE">
        <w:rPr>
          <w:rFonts w:ascii="Adobe Arabic" w:hAnsi="Adobe Arabic" w:cs="Adobe Arabic"/>
          <w:sz w:val="24"/>
          <w:szCs w:val="24"/>
        </w:rPr>
        <w:t>.</w:t>
      </w:r>
    </w:p>
  </w:footnote>
  <w:footnote w:id="8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الإسراء، الآية 44</w:t>
      </w:r>
      <w:r w:rsidRPr="00E123CE">
        <w:rPr>
          <w:rFonts w:ascii="Adobe Arabic" w:hAnsi="Adobe Arabic" w:cs="Adobe Arabic"/>
          <w:sz w:val="24"/>
          <w:szCs w:val="24"/>
        </w:rPr>
        <w:t>.</w:t>
      </w:r>
    </w:p>
  </w:footnote>
  <w:footnote w:id="82">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العلّامة المجلسيّ، بحار الأنوار، ج3، ص15، ح2</w:t>
      </w:r>
      <w:r w:rsidRPr="00E123CE">
        <w:rPr>
          <w:rFonts w:ascii="Adobe Arabic" w:hAnsi="Adobe Arabic" w:cs="Adobe Arabic"/>
          <w:sz w:val="24"/>
          <w:szCs w:val="24"/>
        </w:rPr>
        <w:t>.</w:t>
      </w:r>
    </w:p>
  </w:footnote>
  <w:footnote w:id="8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الأحزاب، الآية 72</w:t>
      </w:r>
      <w:r w:rsidRPr="00E123CE">
        <w:rPr>
          <w:rFonts w:ascii="Adobe Arabic" w:hAnsi="Adobe Arabic" w:cs="Adobe Arabic"/>
          <w:sz w:val="24"/>
          <w:szCs w:val="24"/>
        </w:rPr>
        <w:t>.</w:t>
      </w:r>
    </w:p>
  </w:footnote>
  <w:footnote w:id="8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الليل، الآية 20</w:t>
      </w:r>
      <w:r w:rsidRPr="00E123CE">
        <w:rPr>
          <w:rFonts w:ascii="Adobe Arabic" w:hAnsi="Adobe Arabic" w:cs="Adobe Arabic"/>
          <w:sz w:val="24"/>
          <w:szCs w:val="24"/>
        </w:rPr>
        <w:t>.</w:t>
      </w:r>
    </w:p>
  </w:footnote>
  <w:footnote w:id="8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الذاريات، الآية 56</w:t>
      </w:r>
      <w:r w:rsidRPr="00E123CE">
        <w:rPr>
          <w:rFonts w:ascii="Adobe Arabic" w:hAnsi="Adobe Arabic" w:cs="Adobe Arabic"/>
          <w:sz w:val="24"/>
          <w:szCs w:val="24"/>
        </w:rPr>
        <w:t>.</w:t>
      </w:r>
    </w:p>
  </w:footnote>
  <w:footnote w:id="8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يس، الآية 61</w:t>
      </w:r>
      <w:r w:rsidRPr="00E123CE">
        <w:rPr>
          <w:rFonts w:ascii="Adobe Arabic" w:hAnsi="Adobe Arabic" w:cs="Adobe Arabic"/>
          <w:sz w:val="24"/>
          <w:szCs w:val="24"/>
        </w:rPr>
        <w:t>.</w:t>
      </w:r>
    </w:p>
  </w:footnote>
  <w:footnote w:id="8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الحجّ، الآية 62</w:t>
      </w:r>
      <w:r w:rsidRPr="00E123CE">
        <w:rPr>
          <w:rFonts w:ascii="Adobe Arabic" w:hAnsi="Adobe Arabic" w:cs="Adobe Arabic"/>
          <w:sz w:val="24"/>
          <w:szCs w:val="24"/>
        </w:rPr>
        <w:t>.</w:t>
      </w:r>
    </w:p>
  </w:footnote>
  <w:footnote w:id="8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النمل، الآية 14</w:t>
      </w:r>
      <w:r w:rsidRPr="00E123CE">
        <w:rPr>
          <w:rFonts w:ascii="Adobe Arabic" w:hAnsi="Adobe Arabic" w:cs="Adobe Arabic"/>
          <w:sz w:val="24"/>
          <w:szCs w:val="24"/>
        </w:rPr>
        <w:t>.</w:t>
      </w:r>
    </w:p>
  </w:footnote>
  <w:footnote w:id="8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الإسراء، الآية 102</w:t>
      </w:r>
      <w:r w:rsidRPr="00E123CE">
        <w:rPr>
          <w:rFonts w:ascii="Adobe Arabic" w:hAnsi="Adobe Arabic" w:cs="Adobe Arabic"/>
          <w:sz w:val="24"/>
          <w:szCs w:val="24"/>
        </w:rPr>
        <w:t>.</w:t>
      </w:r>
    </w:p>
  </w:footnote>
  <w:footnote w:id="9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القصص، الآية 38</w:t>
      </w:r>
      <w:r w:rsidRPr="00E123CE">
        <w:rPr>
          <w:rFonts w:ascii="Adobe Arabic" w:hAnsi="Adobe Arabic" w:cs="Adobe Arabic"/>
          <w:sz w:val="24"/>
          <w:szCs w:val="24"/>
        </w:rPr>
        <w:t>.</w:t>
      </w:r>
    </w:p>
  </w:footnote>
  <w:footnote w:id="91">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القيامة، الآية 5</w:t>
      </w:r>
      <w:r w:rsidRPr="00E123CE">
        <w:rPr>
          <w:rFonts w:ascii="Adobe Arabic" w:hAnsi="Adobe Arabic" w:cs="Adobe Arabic"/>
          <w:sz w:val="24"/>
          <w:szCs w:val="24"/>
        </w:rPr>
        <w:t>.</w:t>
      </w:r>
    </w:p>
  </w:footnote>
  <w:footnote w:id="92">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النور، الآية 39</w:t>
      </w:r>
      <w:r w:rsidRPr="00E123CE">
        <w:rPr>
          <w:rFonts w:ascii="Adobe Arabic" w:hAnsi="Adobe Arabic" w:cs="Adobe Arabic"/>
          <w:sz w:val="24"/>
          <w:szCs w:val="24"/>
        </w:rPr>
        <w:t>.</w:t>
      </w:r>
    </w:p>
  </w:footnote>
  <w:footnote w:id="93">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إبراهيم، الآية 18</w:t>
      </w:r>
      <w:r w:rsidRPr="00E123CE">
        <w:rPr>
          <w:rFonts w:ascii="Adobe Arabic" w:hAnsi="Adobe Arabic" w:cs="Adobe Arabic"/>
          <w:sz w:val="24"/>
          <w:szCs w:val="24"/>
        </w:rPr>
        <w:t>.</w:t>
      </w:r>
    </w:p>
  </w:footnote>
  <w:footnote w:id="94">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الجمعة، الآية 10</w:t>
      </w:r>
      <w:r w:rsidRPr="00E123CE">
        <w:rPr>
          <w:rFonts w:ascii="Adobe Arabic" w:hAnsi="Adobe Arabic" w:cs="Adobe Arabic"/>
          <w:sz w:val="24"/>
          <w:szCs w:val="24"/>
        </w:rPr>
        <w:t>.</w:t>
      </w:r>
    </w:p>
  </w:footnote>
  <w:footnote w:id="95">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آل عمران، الآية 191</w:t>
      </w:r>
      <w:r w:rsidRPr="00E123CE">
        <w:rPr>
          <w:rFonts w:ascii="Adobe Arabic" w:hAnsi="Adobe Arabic" w:cs="Adobe Arabic"/>
          <w:sz w:val="24"/>
          <w:szCs w:val="24"/>
        </w:rPr>
        <w:t>.</w:t>
      </w:r>
    </w:p>
  </w:footnote>
  <w:footnote w:id="96">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طه، الآية 14</w:t>
      </w:r>
      <w:r w:rsidRPr="00E123CE">
        <w:rPr>
          <w:rFonts w:ascii="Adobe Arabic" w:hAnsi="Adobe Arabic" w:cs="Adobe Arabic"/>
          <w:sz w:val="24"/>
          <w:szCs w:val="24"/>
        </w:rPr>
        <w:t>.</w:t>
      </w:r>
    </w:p>
  </w:footnote>
  <w:footnote w:id="97">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فاطر، الآية 10</w:t>
      </w:r>
      <w:r w:rsidRPr="00E123CE">
        <w:rPr>
          <w:rFonts w:ascii="Adobe Arabic" w:hAnsi="Adobe Arabic" w:cs="Adobe Arabic"/>
          <w:sz w:val="24"/>
          <w:szCs w:val="24"/>
        </w:rPr>
        <w:t>.</w:t>
      </w:r>
    </w:p>
  </w:footnote>
  <w:footnote w:id="98">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التوبة، الآية 77</w:t>
      </w:r>
      <w:r w:rsidRPr="00E123CE">
        <w:rPr>
          <w:rFonts w:ascii="Adobe Arabic" w:hAnsi="Adobe Arabic" w:cs="Adobe Arabic"/>
          <w:sz w:val="24"/>
          <w:szCs w:val="24"/>
        </w:rPr>
        <w:t>.</w:t>
      </w:r>
    </w:p>
  </w:footnote>
  <w:footnote w:id="99">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الروم، الآية 10</w:t>
      </w:r>
      <w:r w:rsidRPr="00E123CE">
        <w:rPr>
          <w:rFonts w:ascii="Adobe Arabic" w:hAnsi="Adobe Arabic" w:cs="Adobe Arabic"/>
          <w:sz w:val="24"/>
          <w:szCs w:val="24"/>
        </w:rPr>
        <w:t>.</w:t>
      </w:r>
    </w:p>
  </w:footnote>
  <w:footnote w:id="100">
    <w:p w:rsidR="00686BC2" w:rsidRPr="00E123CE" w:rsidRDefault="00686BC2"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الإسراء، الآية 36</w:t>
      </w:r>
      <w:r w:rsidRPr="00E123CE">
        <w:rPr>
          <w:rFonts w:ascii="Adobe Arabic" w:hAnsi="Adobe Arabic" w:cs="Adobe Arabic"/>
          <w:sz w:val="24"/>
          <w:szCs w:val="24"/>
        </w:rPr>
        <w:t>.</w:t>
      </w:r>
    </w:p>
  </w:footnote>
  <w:footnote w:id="101">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آل عمران، الآية 97</w:t>
      </w:r>
      <w:r w:rsidRPr="00E123CE">
        <w:rPr>
          <w:rFonts w:ascii="Adobe Arabic" w:hAnsi="Adobe Arabic" w:cs="Adobe Arabic"/>
          <w:sz w:val="24"/>
          <w:szCs w:val="24"/>
        </w:rPr>
        <w:t>.</w:t>
      </w:r>
    </w:p>
  </w:footnote>
  <w:footnote w:id="102">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الفرقان، الآيتان 28 - 29</w:t>
      </w:r>
      <w:r w:rsidRPr="00E123CE">
        <w:rPr>
          <w:rFonts w:ascii="Adobe Arabic" w:hAnsi="Adobe Arabic" w:cs="Adobe Arabic"/>
          <w:sz w:val="24"/>
          <w:szCs w:val="24"/>
        </w:rPr>
        <w:t>.</w:t>
      </w:r>
    </w:p>
  </w:footnote>
  <w:footnote w:id="103">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راجع: الفيض الكاشانيّ، المحجّة البيضاء، ج3، ص285. وفيه: «من أراد اللَّه به خيرًا رزقه خليلًا صالحًا، إن نسي ذكَّره، وإن ذكر أعانه</w:t>
      </w:r>
      <w:r w:rsidRPr="00E123CE">
        <w:rPr>
          <w:rFonts w:ascii="Adobe Arabic" w:hAnsi="Adobe Arabic" w:cs="Adobe Arabic"/>
          <w:sz w:val="24"/>
          <w:szCs w:val="24"/>
        </w:rPr>
        <w:t>».</w:t>
      </w:r>
    </w:p>
  </w:footnote>
  <w:footnote w:id="104">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الشيخ الكلينيّ، الكافي، ج1، ص39</w:t>
      </w:r>
      <w:r w:rsidRPr="00E123CE">
        <w:rPr>
          <w:rFonts w:ascii="Adobe Arabic" w:hAnsi="Adobe Arabic" w:cs="Adobe Arabic"/>
          <w:sz w:val="24"/>
          <w:szCs w:val="24"/>
        </w:rPr>
        <w:t>.</w:t>
      </w:r>
    </w:p>
  </w:footnote>
  <w:footnote w:id="105">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العلّامة المجلسيّ، بحار الأنوار، ج67، ص311</w:t>
      </w:r>
      <w:r w:rsidRPr="00E123CE">
        <w:rPr>
          <w:rFonts w:ascii="Adobe Arabic" w:hAnsi="Adobe Arabic" w:cs="Adobe Arabic"/>
          <w:sz w:val="24"/>
          <w:szCs w:val="24"/>
        </w:rPr>
        <w:t>.</w:t>
      </w:r>
    </w:p>
  </w:footnote>
  <w:footnote w:id="106">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القيامة، الآية 5</w:t>
      </w:r>
      <w:r w:rsidRPr="00E123CE">
        <w:rPr>
          <w:rFonts w:ascii="Adobe Arabic" w:hAnsi="Adobe Arabic" w:cs="Adobe Arabic"/>
          <w:sz w:val="24"/>
          <w:szCs w:val="24"/>
        </w:rPr>
        <w:t>.</w:t>
      </w:r>
    </w:p>
  </w:footnote>
  <w:footnote w:id="107">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النجم، الآية 23</w:t>
      </w:r>
      <w:r w:rsidRPr="00E123CE">
        <w:rPr>
          <w:rFonts w:ascii="Adobe Arabic" w:hAnsi="Adobe Arabic" w:cs="Adobe Arabic"/>
          <w:sz w:val="24"/>
          <w:szCs w:val="24"/>
        </w:rPr>
        <w:t>.</w:t>
      </w:r>
    </w:p>
  </w:footnote>
  <w:footnote w:id="108">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ق، الآية 37</w:t>
      </w:r>
      <w:r w:rsidRPr="00E123CE">
        <w:rPr>
          <w:rFonts w:ascii="Adobe Arabic" w:hAnsi="Adobe Arabic" w:cs="Adobe Arabic"/>
          <w:sz w:val="24"/>
          <w:szCs w:val="24"/>
        </w:rPr>
        <w:t>.</w:t>
      </w:r>
    </w:p>
  </w:footnote>
  <w:footnote w:id="109">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البقرة، الآية 2</w:t>
      </w:r>
      <w:r w:rsidRPr="00E123CE">
        <w:rPr>
          <w:rFonts w:ascii="Adobe Arabic" w:hAnsi="Adobe Arabic" w:cs="Adobe Arabic"/>
          <w:sz w:val="24"/>
          <w:szCs w:val="24"/>
        </w:rPr>
        <w:t>.</w:t>
      </w:r>
    </w:p>
  </w:footnote>
  <w:footnote w:id="110">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الشمس، الآيتان 9 و 10</w:t>
      </w:r>
      <w:r w:rsidRPr="00E123CE">
        <w:rPr>
          <w:rFonts w:ascii="Adobe Arabic" w:hAnsi="Adobe Arabic" w:cs="Adobe Arabic"/>
          <w:sz w:val="24"/>
          <w:szCs w:val="24"/>
        </w:rPr>
        <w:t>.</w:t>
      </w:r>
    </w:p>
  </w:footnote>
  <w:footnote w:id="111">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الأنفال، الآية 29</w:t>
      </w:r>
      <w:r w:rsidRPr="00E123CE">
        <w:rPr>
          <w:rFonts w:ascii="Adobe Arabic" w:hAnsi="Adobe Arabic" w:cs="Adobe Arabic"/>
          <w:sz w:val="24"/>
          <w:szCs w:val="24"/>
        </w:rPr>
        <w:t>.</w:t>
      </w:r>
    </w:p>
  </w:footnote>
  <w:footnote w:id="112">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الحديد، الآية 28</w:t>
      </w:r>
      <w:r w:rsidRPr="00E123CE">
        <w:rPr>
          <w:rFonts w:ascii="Adobe Arabic" w:hAnsi="Adobe Arabic" w:cs="Adobe Arabic"/>
          <w:sz w:val="24"/>
          <w:szCs w:val="24"/>
        </w:rPr>
        <w:t>.</w:t>
      </w:r>
    </w:p>
  </w:footnote>
  <w:footnote w:id="113">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الجاثية، الآية 23</w:t>
      </w:r>
      <w:r w:rsidRPr="00E123CE">
        <w:rPr>
          <w:rFonts w:ascii="Adobe Arabic" w:hAnsi="Adobe Arabic" w:cs="Adobe Arabic"/>
          <w:sz w:val="24"/>
          <w:szCs w:val="24"/>
        </w:rPr>
        <w:t>.</w:t>
      </w:r>
    </w:p>
  </w:footnote>
  <w:footnote w:id="114">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الحج، الآية 4</w:t>
      </w:r>
      <w:r w:rsidRPr="00E123CE">
        <w:rPr>
          <w:rFonts w:ascii="Adobe Arabic" w:hAnsi="Adobe Arabic" w:cs="Adobe Arabic"/>
          <w:sz w:val="24"/>
          <w:szCs w:val="24"/>
        </w:rPr>
        <w:t>.</w:t>
      </w:r>
    </w:p>
  </w:footnote>
  <w:footnote w:id="115">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الزخرف، الآيتان 36 و 37</w:t>
      </w:r>
      <w:r w:rsidRPr="00E123CE">
        <w:rPr>
          <w:rFonts w:ascii="Adobe Arabic" w:hAnsi="Adobe Arabic" w:cs="Adobe Arabic"/>
          <w:sz w:val="24"/>
          <w:szCs w:val="24"/>
        </w:rPr>
        <w:t>.</w:t>
      </w:r>
    </w:p>
  </w:footnote>
  <w:footnote w:id="116">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الأعراف، الآية 179</w:t>
      </w:r>
      <w:r w:rsidRPr="00E123CE">
        <w:rPr>
          <w:rFonts w:ascii="Adobe Arabic" w:hAnsi="Adobe Arabic" w:cs="Adobe Arabic"/>
          <w:sz w:val="24"/>
          <w:szCs w:val="24"/>
        </w:rPr>
        <w:t>.</w:t>
      </w:r>
    </w:p>
  </w:footnote>
  <w:footnote w:id="117">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طه، الآية 73</w:t>
      </w:r>
      <w:r w:rsidRPr="00E123CE">
        <w:rPr>
          <w:rFonts w:ascii="Adobe Arabic" w:hAnsi="Adobe Arabic" w:cs="Adobe Arabic"/>
          <w:sz w:val="24"/>
          <w:szCs w:val="24"/>
        </w:rPr>
        <w:t>.</w:t>
      </w:r>
    </w:p>
  </w:footnote>
  <w:footnote w:id="118">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الأعلى، الآية 17</w:t>
      </w:r>
      <w:r w:rsidRPr="00E123CE">
        <w:rPr>
          <w:rFonts w:ascii="Adobe Arabic" w:hAnsi="Adobe Arabic" w:cs="Adobe Arabic"/>
          <w:sz w:val="24"/>
          <w:szCs w:val="24"/>
        </w:rPr>
        <w:t>.</w:t>
      </w:r>
    </w:p>
  </w:footnote>
  <w:footnote w:id="119">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النجم، الآية 42</w:t>
      </w:r>
      <w:r w:rsidRPr="00E123CE">
        <w:rPr>
          <w:rFonts w:ascii="Adobe Arabic" w:hAnsi="Adobe Arabic" w:cs="Adobe Arabic"/>
          <w:sz w:val="24"/>
          <w:szCs w:val="24"/>
        </w:rPr>
        <w:t>.</w:t>
      </w:r>
    </w:p>
  </w:footnote>
  <w:footnote w:id="120">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الأعراف، الآيتان 175 و 176</w:t>
      </w:r>
      <w:r w:rsidRPr="00E123CE">
        <w:rPr>
          <w:rFonts w:ascii="Adobe Arabic" w:hAnsi="Adobe Arabic" w:cs="Adobe Arabic"/>
          <w:sz w:val="24"/>
          <w:szCs w:val="24"/>
        </w:rPr>
        <w:t>.</w:t>
      </w:r>
    </w:p>
  </w:footnote>
  <w:footnote w:id="121">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المؤمنون، الآيتان 1 و 2</w:t>
      </w:r>
      <w:r w:rsidRPr="00E123CE">
        <w:rPr>
          <w:rFonts w:ascii="Adobe Arabic" w:hAnsi="Adobe Arabic" w:cs="Adobe Arabic"/>
          <w:sz w:val="24"/>
          <w:szCs w:val="24"/>
        </w:rPr>
        <w:t>.</w:t>
      </w:r>
    </w:p>
  </w:footnote>
  <w:footnote w:id="122">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الأعراف، الآية 205</w:t>
      </w:r>
      <w:r w:rsidRPr="00E123CE">
        <w:rPr>
          <w:rFonts w:ascii="Adobe Arabic" w:hAnsi="Adobe Arabic" w:cs="Adobe Arabic"/>
          <w:sz w:val="24"/>
          <w:szCs w:val="24"/>
        </w:rPr>
        <w:t>.</w:t>
      </w:r>
    </w:p>
  </w:footnote>
  <w:footnote w:id="123">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الحشر، الآية 9</w:t>
      </w:r>
      <w:r w:rsidRPr="00E123CE">
        <w:rPr>
          <w:rFonts w:ascii="Adobe Arabic" w:hAnsi="Adobe Arabic" w:cs="Adobe Arabic"/>
          <w:sz w:val="24"/>
          <w:szCs w:val="24"/>
        </w:rPr>
        <w:t>.</w:t>
      </w:r>
    </w:p>
  </w:footnote>
  <w:footnote w:id="124">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آل عمران، الآية 92</w:t>
      </w:r>
      <w:r w:rsidRPr="00E123CE">
        <w:rPr>
          <w:rFonts w:ascii="Adobe Arabic" w:hAnsi="Adobe Arabic" w:cs="Adobe Arabic"/>
          <w:sz w:val="24"/>
          <w:szCs w:val="24"/>
        </w:rPr>
        <w:t>.</w:t>
      </w:r>
    </w:p>
  </w:footnote>
  <w:footnote w:id="125">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التوبة، الآية 103</w:t>
      </w:r>
      <w:r w:rsidRPr="00E123CE">
        <w:rPr>
          <w:rFonts w:ascii="Adobe Arabic" w:hAnsi="Adobe Arabic" w:cs="Adobe Arabic"/>
          <w:sz w:val="24"/>
          <w:szCs w:val="24"/>
        </w:rPr>
        <w:t>.</w:t>
      </w:r>
    </w:p>
  </w:footnote>
  <w:footnote w:id="126">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مريم، الآية 31</w:t>
      </w:r>
      <w:r w:rsidRPr="00E123CE">
        <w:rPr>
          <w:rFonts w:ascii="Adobe Arabic" w:hAnsi="Adobe Arabic" w:cs="Adobe Arabic"/>
          <w:sz w:val="24"/>
          <w:szCs w:val="24"/>
        </w:rPr>
        <w:t>.</w:t>
      </w:r>
    </w:p>
  </w:footnote>
  <w:footnote w:id="127">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الرعد، الآية 3</w:t>
      </w:r>
      <w:r w:rsidRPr="00E123CE">
        <w:rPr>
          <w:rFonts w:ascii="Adobe Arabic" w:hAnsi="Adobe Arabic" w:cs="Adobe Arabic"/>
          <w:sz w:val="24"/>
          <w:szCs w:val="24"/>
        </w:rPr>
        <w:t>.</w:t>
      </w:r>
    </w:p>
  </w:footnote>
  <w:footnote w:id="128">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القمر، الآيات 17 - 22 - 32 - 40</w:t>
      </w:r>
      <w:r w:rsidRPr="00E123CE">
        <w:rPr>
          <w:rFonts w:ascii="Adobe Arabic" w:hAnsi="Adobe Arabic" w:cs="Adobe Arabic"/>
          <w:sz w:val="24"/>
          <w:szCs w:val="24"/>
        </w:rPr>
        <w:t>.</w:t>
      </w:r>
    </w:p>
  </w:footnote>
  <w:footnote w:id="129">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المؤمنون، الآية 3</w:t>
      </w:r>
      <w:r w:rsidRPr="00E123CE">
        <w:rPr>
          <w:rFonts w:ascii="Adobe Arabic" w:hAnsi="Adobe Arabic" w:cs="Adobe Arabic"/>
          <w:sz w:val="24"/>
          <w:szCs w:val="24"/>
        </w:rPr>
        <w:t>.</w:t>
      </w:r>
    </w:p>
  </w:footnote>
  <w:footnote w:id="130">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البقرة، الآية 184</w:t>
      </w:r>
      <w:r w:rsidRPr="00E123CE">
        <w:rPr>
          <w:rFonts w:ascii="Adobe Arabic" w:hAnsi="Adobe Arabic" w:cs="Adobe Arabic"/>
          <w:sz w:val="24"/>
          <w:szCs w:val="24"/>
        </w:rPr>
        <w:t>.</w:t>
      </w:r>
    </w:p>
  </w:footnote>
  <w:footnote w:id="131">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الإسراء، الآية 36</w:t>
      </w:r>
      <w:r w:rsidRPr="00E123CE">
        <w:rPr>
          <w:rFonts w:ascii="Adobe Arabic" w:hAnsi="Adobe Arabic" w:cs="Adobe Arabic"/>
          <w:sz w:val="24"/>
          <w:szCs w:val="24"/>
        </w:rPr>
        <w:t>.</w:t>
      </w:r>
    </w:p>
  </w:footnote>
  <w:footnote w:id="132">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سورة النساء، الآية 140</w:t>
      </w:r>
      <w:r w:rsidRPr="00E123CE">
        <w:rPr>
          <w:rFonts w:ascii="Adobe Arabic" w:hAnsi="Adobe Arabic" w:cs="Adobe Arabic"/>
          <w:sz w:val="24"/>
          <w:szCs w:val="24"/>
        </w:rPr>
        <w:t>.</w:t>
      </w:r>
    </w:p>
  </w:footnote>
  <w:footnote w:id="133">
    <w:p w:rsidR="00542F2E" w:rsidRPr="00E123CE" w:rsidRDefault="00542F2E" w:rsidP="00E123CE">
      <w:pPr>
        <w:pStyle w:val="FootnoteText"/>
        <w:bidi/>
        <w:jc w:val="both"/>
        <w:rPr>
          <w:rFonts w:ascii="Adobe Arabic" w:hAnsi="Adobe Arabic" w:cs="Adobe Arabic"/>
          <w:sz w:val="24"/>
          <w:szCs w:val="24"/>
          <w:rtl/>
          <w:lang w:bidi="ar-LB"/>
        </w:rPr>
      </w:pPr>
      <w:r w:rsidRPr="00E123CE">
        <w:rPr>
          <w:rStyle w:val="FootnoteReference"/>
          <w:rFonts w:ascii="Adobe Arabic" w:hAnsi="Adobe Arabic" w:cs="Adobe Arabic"/>
          <w:sz w:val="24"/>
          <w:szCs w:val="24"/>
        </w:rPr>
        <w:footnoteRef/>
      </w:r>
      <w:r w:rsidRPr="00E123CE">
        <w:rPr>
          <w:rFonts w:ascii="Adobe Arabic" w:hAnsi="Adobe Arabic" w:cs="Adobe Arabic"/>
          <w:sz w:val="24"/>
          <w:szCs w:val="24"/>
        </w:rPr>
        <w:t xml:space="preserve"> </w:t>
      </w:r>
      <w:r w:rsidRPr="00E123CE">
        <w:rPr>
          <w:rFonts w:ascii="Adobe Arabic" w:hAnsi="Adobe Arabic" w:cs="Adobe Arabic"/>
          <w:sz w:val="24"/>
          <w:szCs w:val="24"/>
          <w:rtl/>
        </w:rPr>
        <w:t>الحرّ العامليّ، وسائل الشيعة، أبواب صفات القاضي، باب 10، ج9، ص13</w:t>
      </w:r>
      <w:r w:rsidRPr="00E123CE">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8F"/>
    <w:rsid w:val="00016ACC"/>
    <w:rsid w:val="0011659E"/>
    <w:rsid w:val="00167481"/>
    <w:rsid w:val="001913F8"/>
    <w:rsid w:val="001D15EF"/>
    <w:rsid w:val="001F181D"/>
    <w:rsid w:val="00353CA0"/>
    <w:rsid w:val="003C6999"/>
    <w:rsid w:val="004034E1"/>
    <w:rsid w:val="00445B3B"/>
    <w:rsid w:val="004D7453"/>
    <w:rsid w:val="0052791A"/>
    <w:rsid w:val="00534362"/>
    <w:rsid w:val="00542F2E"/>
    <w:rsid w:val="006206F9"/>
    <w:rsid w:val="00686BC2"/>
    <w:rsid w:val="006D646D"/>
    <w:rsid w:val="006F7474"/>
    <w:rsid w:val="00746156"/>
    <w:rsid w:val="008C62A9"/>
    <w:rsid w:val="00931622"/>
    <w:rsid w:val="00A1744C"/>
    <w:rsid w:val="00A333A1"/>
    <w:rsid w:val="00A847A0"/>
    <w:rsid w:val="00BB67F9"/>
    <w:rsid w:val="00C6354B"/>
    <w:rsid w:val="00D97346"/>
    <w:rsid w:val="00E123CE"/>
    <w:rsid w:val="00E7730C"/>
    <w:rsid w:val="00EA7744"/>
    <w:rsid w:val="00F0378F"/>
    <w:rsid w:val="00F117A2"/>
    <w:rsid w:val="00F929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5054D-E7AE-4269-AD1C-5317A82B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13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67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de">
    <w:name w:val="inside"/>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F0378F"/>
  </w:style>
  <w:style w:type="character" w:customStyle="1" w:styleId="inside1">
    <w:name w:val="inside1"/>
    <w:basedOn w:val="DefaultParagraphFont"/>
    <w:rsid w:val="00F0378F"/>
  </w:style>
  <w:style w:type="character" w:customStyle="1" w:styleId="n-">
    <w:name w:val="n-"/>
    <w:basedOn w:val="DefaultParagraphFont"/>
    <w:rsid w:val="00F0378F"/>
  </w:style>
  <w:style w:type="paragraph" w:customStyle="1" w:styleId="basic-paragraph">
    <w:name w:val="basic-paragraph"/>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378F"/>
    <w:rPr>
      <w:color w:val="0000FF"/>
      <w:u w:val="single"/>
    </w:rPr>
  </w:style>
  <w:style w:type="character" w:styleId="FollowedHyperlink">
    <w:name w:val="FollowedHyperlink"/>
    <w:basedOn w:val="DefaultParagraphFont"/>
    <w:uiPriority w:val="99"/>
    <w:semiHidden/>
    <w:unhideWhenUsed/>
    <w:rsid w:val="00F0378F"/>
    <w:rPr>
      <w:color w:val="800080"/>
      <w:u w:val="single"/>
    </w:rPr>
  </w:style>
  <w:style w:type="paragraph" w:customStyle="1" w:styleId="--">
    <w:name w:val="عناوين-الداخل_عنوان-رئيسي"/>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العناوين-الأساسية"/>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F0378F"/>
  </w:style>
  <w:style w:type="paragraph" w:customStyle="1" w:styleId="ff">
    <w:name w:val="ff"/>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F0378F"/>
  </w:style>
  <w:style w:type="paragraph" w:customStyle="1" w:styleId="--0">
    <w:name w:val="عناوين-الداخل_عنوان-فرعي"/>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النص_النص-الرئيسي"/>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F0378F"/>
  </w:style>
  <w:style w:type="character" w:customStyle="1" w:styleId="bold">
    <w:name w:val="bold"/>
    <w:basedOn w:val="DefaultParagraphFont"/>
    <w:rsid w:val="00F0378F"/>
  </w:style>
  <w:style w:type="character" w:customStyle="1" w:styleId="footnote-reference">
    <w:name w:val="footnote-reference"/>
    <w:basedOn w:val="DefaultParagraphFont"/>
    <w:rsid w:val="00F0378F"/>
  </w:style>
  <w:style w:type="character" w:customStyle="1" w:styleId="charoverride-5">
    <w:name w:val="charoverride-5"/>
    <w:basedOn w:val="DefaultParagraphFont"/>
    <w:rsid w:val="00F0378F"/>
  </w:style>
  <w:style w:type="character" w:customStyle="1" w:styleId="-ko">
    <w:name w:val="تمارين-جديد_ko"/>
    <w:basedOn w:val="DefaultParagraphFont"/>
    <w:rsid w:val="00F0378F"/>
  </w:style>
  <w:style w:type="paragraph" w:customStyle="1" w:styleId="hamesh">
    <w:name w:val="النص_hamesh"/>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F0378F"/>
  </w:style>
  <w:style w:type="character" w:customStyle="1" w:styleId="charoverride-10">
    <w:name w:val="charoverride-10"/>
    <w:basedOn w:val="DefaultParagraphFont"/>
    <w:rsid w:val="00F0378F"/>
  </w:style>
  <w:style w:type="character" w:customStyle="1" w:styleId="logo-s">
    <w:name w:val="logo-s"/>
    <w:basedOn w:val="DefaultParagraphFont"/>
    <w:rsid w:val="00F0378F"/>
  </w:style>
  <w:style w:type="paragraph" w:customStyle="1" w:styleId="--1">
    <w:name w:val="العناوين-الكبيرة_الفصول_عنوان-الفصل"/>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F0378F"/>
  </w:style>
  <w:style w:type="character" w:customStyle="1" w:styleId="charoverride-12">
    <w:name w:val="charoverride-12"/>
    <w:basedOn w:val="DefaultParagraphFont"/>
    <w:rsid w:val="00F0378F"/>
  </w:style>
  <w:style w:type="paragraph" w:customStyle="1" w:styleId="1---5">
    <w:name w:val="النص_1---5"/>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_23--"/>
    <w:basedOn w:val="Normal"/>
    <w:rsid w:val="00F03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F0378F"/>
  </w:style>
  <w:style w:type="character" w:customStyle="1" w:styleId="-hilal">
    <w:name w:val="تمارين-جديد_hilal"/>
    <w:basedOn w:val="DefaultParagraphFont"/>
    <w:rsid w:val="00F0378F"/>
  </w:style>
  <w:style w:type="character" w:customStyle="1" w:styleId="charoverride-17">
    <w:name w:val="charoverride-17"/>
    <w:basedOn w:val="DefaultParagraphFont"/>
    <w:rsid w:val="00F0378F"/>
  </w:style>
  <w:style w:type="paragraph" w:styleId="Header">
    <w:name w:val="header"/>
    <w:basedOn w:val="Normal"/>
    <w:link w:val="HeaderChar"/>
    <w:uiPriority w:val="99"/>
    <w:unhideWhenUsed/>
    <w:rsid w:val="006206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06F9"/>
  </w:style>
  <w:style w:type="paragraph" w:styleId="Footer">
    <w:name w:val="footer"/>
    <w:basedOn w:val="Normal"/>
    <w:link w:val="FooterChar"/>
    <w:uiPriority w:val="99"/>
    <w:unhideWhenUsed/>
    <w:rsid w:val="006206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06F9"/>
  </w:style>
  <w:style w:type="character" w:customStyle="1" w:styleId="Heading1Char">
    <w:name w:val="Heading 1 Char"/>
    <w:basedOn w:val="DefaultParagraphFont"/>
    <w:link w:val="Heading1"/>
    <w:uiPriority w:val="9"/>
    <w:rsid w:val="001913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67F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117A2"/>
    <w:pPr>
      <w:outlineLvl w:val="9"/>
    </w:pPr>
  </w:style>
  <w:style w:type="paragraph" w:styleId="TOC1">
    <w:name w:val="toc 1"/>
    <w:basedOn w:val="Normal"/>
    <w:next w:val="Normal"/>
    <w:autoRedefine/>
    <w:uiPriority w:val="39"/>
    <w:unhideWhenUsed/>
    <w:rsid w:val="00F117A2"/>
    <w:pPr>
      <w:spacing w:after="100"/>
    </w:pPr>
  </w:style>
  <w:style w:type="paragraph" w:styleId="TOC2">
    <w:name w:val="toc 2"/>
    <w:basedOn w:val="Normal"/>
    <w:next w:val="Normal"/>
    <w:autoRedefine/>
    <w:uiPriority w:val="39"/>
    <w:unhideWhenUsed/>
    <w:rsid w:val="00F117A2"/>
    <w:pPr>
      <w:spacing w:after="100"/>
      <w:ind w:left="220"/>
    </w:pPr>
  </w:style>
  <w:style w:type="paragraph" w:styleId="FootnoteText">
    <w:name w:val="footnote text"/>
    <w:basedOn w:val="Normal"/>
    <w:link w:val="FootnoteTextChar"/>
    <w:uiPriority w:val="99"/>
    <w:semiHidden/>
    <w:unhideWhenUsed/>
    <w:rsid w:val="00016A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ACC"/>
    <w:rPr>
      <w:sz w:val="20"/>
      <w:szCs w:val="20"/>
    </w:rPr>
  </w:style>
  <w:style w:type="character" w:styleId="FootnoteReference">
    <w:name w:val="footnote reference"/>
    <w:basedOn w:val="DefaultParagraphFont"/>
    <w:uiPriority w:val="99"/>
    <w:semiHidden/>
    <w:unhideWhenUsed/>
    <w:rsid w:val="00016A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74813">
      <w:bodyDiv w:val="1"/>
      <w:marLeft w:val="0"/>
      <w:marRight w:val="0"/>
      <w:marTop w:val="0"/>
      <w:marBottom w:val="0"/>
      <w:divBdr>
        <w:top w:val="none" w:sz="0" w:space="0" w:color="auto"/>
        <w:left w:val="none" w:sz="0" w:space="0" w:color="auto"/>
        <w:bottom w:val="none" w:sz="0" w:space="0" w:color="auto"/>
        <w:right w:val="none" w:sz="0" w:space="0" w:color="auto"/>
      </w:divBdr>
      <w:divsChild>
        <w:div w:id="888567413">
          <w:marLeft w:val="0"/>
          <w:marRight w:val="0"/>
          <w:marTop w:val="0"/>
          <w:marBottom w:val="0"/>
          <w:divBdr>
            <w:top w:val="none" w:sz="0" w:space="0" w:color="auto"/>
            <w:left w:val="none" w:sz="0" w:space="0" w:color="auto"/>
            <w:bottom w:val="none" w:sz="0" w:space="0" w:color="auto"/>
            <w:right w:val="none" w:sz="0" w:space="0" w:color="auto"/>
          </w:divBdr>
          <w:divsChild>
            <w:div w:id="827408256">
              <w:marLeft w:val="0"/>
              <w:marRight w:val="0"/>
              <w:marTop w:val="0"/>
              <w:marBottom w:val="0"/>
              <w:divBdr>
                <w:top w:val="none" w:sz="0" w:space="0" w:color="auto"/>
                <w:left w:val="none" w:sz="0" w:space="0" w:color="auto"/>
                <w:bottom w:val="none" w:sz="0" w:space="0" w:color="auto"/>
                <w:right w:val="none" w:sz="0" w:space="0" w:color="auto"/>
              </w:divBdr>
            </w:div>
          </w:divsChild>
        </w:div>
        <w:div w:id="1424185751">
          <w:marLeft w:val="0"/>
          <w:marRight w:val="0"/>
          <w:marTop w:val="0"/>
          <w:marBottom w:val="0"/>
          <w:divBdr>
            <w:top w:val="none" w:sz="0" w:space="0" w:color="auto"/>
            <w:left w:val="none" w:sz="0" w:space="0" w:color="auto"/>
            <w:bottom w:val="none" w:sz="0" w:space="0" w:color="auto"/>
            <w:right w:val="none" w:sz="0" w:space="0" w:color="auto"/>
          </w:divBdr>
          <w:divsChild>
            <w:div w:id="185948802">
              <w:marLeft w:val="0"/>
              <w:marRight w:val="0"/>
              <w:marTop w:val="0"/>
              <w:marBottom w:val="0"/>
              <w:divBdr>
                <w:top w:val="none" w:sz="0" w:space="0" w:color="auto"/>
                <w:left w:val="none" w:sz="0" w:space="0" w:color="auto"/>
                <w:bottom w:val="none" w:sz="0" w:space="0" w:color="auto"/>
                <w:right w:val="none" w:sz="0" w:space="0" w:color="auto"/>
              </w:divBdr>
            </w:div>
          </w:divsChild>
        </w:div>
        <w:div w:id="603422035">
          <w:marLeft w:val="0"/>
          <w:marRight w:val="0"/>
          <w:marTop w:val="0"/>
          <w:marBottom w:val="0"/>
          <w:divBdr>
            <w:top w:val="none" w:sz="0" w:space="0" w:color="auto"/>
            <w:left w:val="none" w:sz="0" w:space="0" w:color="auto"/>
            <w:bottom w:val="none" w:sz="0" w:space="0" w:color="auto"/>
            <w:right w:val="none" w:sz="0" w:space="0" w:color="auto"/>
          </w:divBdr>
        </w:div>
        <w:div w:id="800726595">
          <w:marLeft w:val="0"/>
          <w:marRight w:val="0"/>
          <w:marTop w:val="0"/>
          <w:marBottom w:val="0"/>
          <w:divBdr>
            <w:top w:val="none" w:sz="0" w:space="0" w:color="auto"/>
            <w:left w:val="none" w:sz="0" w:space="0" w:color="auto"/>
            <w:bottom w:val="none" w:sz="0" w:space="0" w:color="auto"/>
            <w:right w:val="none" w:sz="0" w:space="0" w:color="auto"/>
          </w:divBdr>
          <w:divsChild>
            <w:div w:id="41754030">
              <w:marLeft w:val="0"/>
              <w:marRight w:val="0"/>
              <w:marTop w:val="0"/>
              <w:marBottom w:val="0"/>
              <w:divBdr>
                <w:top w:val="none" w:sz="0" w:space="0" w:color="auto"/>
                <w:left w:val="none" w:sz="0" w:space="0" w:color="auto"/>
                <w:bottom w:val="none" w:sz="0" w:space="0" w:color="auto"/>
                <w:right w:val="none" w:sz="0" w:space="0" w:color="auto"/>
              </w:divBdr>
            </w:div>
          </w:divsChild>
        </w:div>
        <w:div w:id="1871339351">
          <w:marLeft w:val="0"/>
          <w:marRight w:val="0"/>
          <w:marTop w:val="0"/>
          <w:marBottom w:val="0"/>
          <w:divBdr>
            <w:top w:val="none" w:sz="0" w:space="0" w:color="auto"/>
            <w:left w:val="none" w:sz="0" w:space="0" w:color="auto"/>
            <w:bottom w:val="none" w:sz="0" w:space="0" w:color="auto"/>
            <w:right w:val="none" w:sz="0" w:space="0" w:color="auto"/>
          </w:divBdr>
        </w:div>
        <w:div w:id="1948926394">
          <w:marLeft w:val="0"/>
          <w:marRight w:val="0"/>
          <w:marTop w:val="0"/>
          <w:marBottom w:val="0"/>
          <w:divBdr>
            <w:top w:val="none" w:sz="0" w:space="0" w:color="auto"/>
            <w:left w:val="none" w:sz="0" w:space="0" w:color="auto"/>
            <w:bottom w:val="none" w:sz="0" w:space="0" w:color="auto"/>
            <w:right w:val="none" w:sz="0" w:space="0" w:color="auto"/>
          </w:divBdr>
        </w:div>
        <w:div w:id="1535119451">
          <w:marLeft w:val="0"/>
          <w:marRight w:val="0"/>
          <w:marTop w:val="0"/>
          <w:marBottom w:val="0"/>
          <w:divBdr>
            <w:top w:val="none" w:sz="0" w:space="0" w:color="auto"/>
            <w:left w:val="none" w:sz="0" w:space="0" w:color="auto"/>
            <w:bottom w:val="none" w:sz="0" w:space="0" w:color="auto"/>
            <w:right w:val="none" w:sz="0" w:space="0" w:color="auto"/>
          </w:divBdr>
          <w:divsChild>
            <w:div w:id="229657487">
              <w:marLeft w:val="0"/>
              <w:marRight w:val="0"/>
              <w:marTop w:val="0"/>
              <w:marBottom w:val="0"/>
              <w:divBdr>
                <w:top w:val="none" w:sz="0" w:space="0" w:color="auto"/>
                <w:left w:val="none" w:sz="0" w:space="0" w:color="auto"/>
                <w:bottom w:val="none" w:sz="0" w:space="0" w:color="auto"/>
                <w:right w:val="none" w:sz="0" w:space="0" w:color="auto"/>
              </w:divBdr>
            </w:div>
          </w:divsChild>
        </w:div>
        <w:div w:id="71590759">
          <w:marLeft w:val="0"/>
          <w:marRight w:val="0"/>
          <w:marTop w:val="0"/>
          <w:marBottom w:val="0"/>
          <w:divBdr>
            <w:top w:val="none" w:sz="0" w:space="0" w:color="auto"/>
            <w:left w:val="none" w:sz="0" w:space="0" w:color="auto"/>
            <w:bottom w:val="none" w:sz="0" w:space="0" w:color="auto"/>
            <w:right w:val="none" w:sz="0" w:space="0" w:color="auto"/>
          </w:divBdr>
          <w:divsChild>
            <w:div w:id="2019649603">
              <w:marLeft w:val="0"/>
              <w:marRight w:val="0"/>
              <w:marTop w:val="0"/>
              <w:marBottom w:val="0"/>
              <w:divBdr>
                <w:top w:val="none" w:sz="0" w:space="0" w:color="auto"/>
                <w:left w:val="none" w:sz="0" w:space="0" w:color="auto"/>
                <w:bottom w:val="none" w:sz="0" w:space="0" w:color="auto"/>
                <w:right w:val="none" w:sz="0" w:space="0" w:color="auto"/>
              </w:divBdr>
            </w:div>
          </w:divsChild>
        </w:div>
        <w:div w:id="398138058">
          <w:marLeft w:val="0"/>
          <w:marRight w:val="0"/>
          <w:marTop w:val="0"/>
          <w:marBottom w:val="0"/>
          <w:divBdr>
            <w:top w:val="none" w:sz="0" w:space="0" w:color="auto"/>
            <w:left w:val="none" w:sz="0" w:space="0" w:color="auto"/>
            <w:bottom w:val="none" w:sz="0" w:space="0" w:color="auto"/>
            <w:right w:val="none" w:sz="0" w:space="0" w:color="auto"/>
          </w:divBdr>
        </w:div>
        <w:div w:id="1080323690">
          <w:marLeft w:val="0"/>
          <w:marRight w:val="0"/>
          <w:marTop w:val="0"/>
          <w:marBottom w:val="0"/>
          <w:divBdr>
            <w:top w:val="none" w:sz="0" w:space="0" w:color="auto"/>
            <w:left w:val="none" w:sz="0" w:space="0" w:color="auto"/>
            <w:bottom w:val="none" w:sz="0" w:space="0" w:color="auto"/>
            <w:right w:val="none" w:sz="0" w:space="0" w:color="auto"/>
          </w:divBdr>
        </w:div>
        <w:div w:id="1302422608">
          <w:marLeft w:val="0"/>
          <w:marRight w:val="0"/>
          <w:marTop w:val="0"/>
          <w:marBottom w:val="0"/>
          <w:divBdr>
            <w:top w:val="none" w:sz="0" w:space="0" w:color="auto"/>
            <w:left w:val="none" w:sz="0" w:space="0" w:color="auto"/>
            <w:bottom w:val="none" w:sz="0" w:space="0" w:color="auto"/>
            <w:right w:val="none" w:sz="0" w:space="0" w:color="auto"/>
          </w:divBdr>
          <w:divsChild>
            <w:div w:id="1335376618">
              <w:marLeft w:val="0"/>
              <w:marRight w:val="0"/>
              <w:marTop w:val="0"/>
              <w:marBottom w:val="0"/>
              <w:divBdr>
                <w:top w:val="none" w:sz="0" w:space="0" w:color="auto"/>
                <w:left w:val="none" w:sz="0" w:space="0" w:color="auto"/>
                <w:bottom w:val="none" w:sz="0" w:space="0" w:color="auto"/>
                <w:right w:val="none" w:sz="0" w:space="0" w:color="auto"/>
              </w:divBdr>
              <w:divsChild>
                <w:div w:id="80107642">
                  <w:marLeft w:val="0"/>
                  <w:marRight w:val="0"/>
                  <w:marTop w:val="0"/>
                  <w:marBottom w:val="0"/>
                  <w:divBdr>
                    <w:top w:val="none" w:sz="0" w:space="0" w:color="auto"/>
                    <w:left w:val="none" w:sz="0" w:space="0" w:color="auto"/>
                    <w:bottom w:val="none" w:sz="0" w:space="0" w:color="auto"/>
                    <w:right w:val="none" w:sz="0" w:space="0" w:color="auto"/>
                  </w:divBdr>
                </w:div>
                <w:div w:id="1581018762">
                  <w:marLeft w:val="0"/>
                  <w:marRight w:val="0"/>
                  <w:marTop w:val="0"/>
                  <w:marBottom w:val="0"/>
                  <w:divBdr>
                    <w:top w:val="none" w:sz="0" w:space="0" w:color="auto"/>
                    <w:left w:val="none" w:sz="0" w:space="0" w:color="auto"/>
                    <w:bottom w:val="none" w:sz="0" w:space="0" w:color="auto"/>
                    <w:right w:val="none" w:sz="0" w:space="0" w:color="auto"/>
                  </w:divBdr>
                </w:div>
                <w:div w:id="15025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80">
          <w:marLeft w:val="0"/>
          <w:marRight w:val="0"/>
          <w:marTop w:val="0"/>
          <w:marBottom w:val="0"/>
          <w:divBdr>
            <w:top w:val="none" w:sz="0" w:space="0" w:color="auto"/>
            <w:left w:val="none" w:sz="0" w:space="0" w:color="auto"/>
            <w:bottom w:val="none" w:sz="0" w:space="0" w:color="auto"/>
            <w:right w:val="none" w:sz="0" w:space="0" w:color="auto"/>
          </w:divBdr>
          <w:divsChild>
            <w:div w:id="941108117">
              <w:marLeft w:val="0"/>
              <w:marRight w:val="0"/>
              <w:marTop w:val="0"/>
              <w:marBottom w:val="0"/>
              <w:divBdr>
                <w:top w:val="none" w:sz="0" w:space="0" w:color="auto"/>
                <w:left w:val="none" w:sz="0" w:space="0" w:color="auto"/>
                <w:bottom w:val="none" w:sz="0" w:space="0" w:color="auto"/>
                <w:right w:val="none" w:sz="0" w:space="0" w:color="auto"/>
              </w:divBdr>
              <w:divsChild>
                <w:div w:id="1827430666">
                  <w:marLeft w:val="0"/>
                  <w:marRight w:val="0"/>
                  <w:marTop w:val="0"/>
                  <w:marBottom w:val="0"/>
                  <w:divBdr>
                    <w:top w:val="none" w:sz="0" w:space="0" w:color="auto"/>
                    <w:left w:val="none" w:sz="0" w:space="0" w:color="auto"/>
                    <w:bottom w:val="none" w:sz="0" w:space="0" w:color="auto"/>
                    <w:right w:val="none" w:sz="0" w:space="0" w:color="auto"/>
                  </w:divBdr>
                </w:div>
                <w:div w:id="1770810159">
                  <w:marLeft w:val="0"/>
                  <w:marRight w:val="0"/>
                  <w:marTop w:val="0"/>
                  <w:marBottom w:val="0"/>
                  <w:divBdr>
                    <w:top w:val="none" w:sz="0" w:space="0" w:color="auto"/>
                    <w:left w:val="none" w:sz="0" w:space="0" w:color="auto"/>
                    <w:bottom w:val="none" w:sz="0" w:space="0" w:color="auto"/>
                    <w:right w:val="none" w:sz="0" w:space="0" w:color="auto"/>
                  </w:divBdr>
                </w:div>
                <w:div w:id="223954902">
                  <w:marLeft w:val="0"/>
                  <w:marRight w:val="0"/>
                  <w:marTop w:val="0"/>
                  <w:marBottom w:val="0"/>
                  <w:divBdr>
                    <w:top w:val="none" w:sz="0" w:space="0" w:color="auto"/>
                    <w:left w:val="none" w:sz="0" w:space="0" w:color="auto"/>
                    <w:bottom w:val="none" w:sz="0" w:space="0" w:color="auto"/>
                    <w:right w:val="none" w:sz="0" w:space="0" w:color="auto"/>
                  </w:divBdr>
                </w:div>
                <w:div w:id="1731688440">
                  <w:marLeft w:val="0"/>
                  <w:marRight w:val="0"/>
                  <w:marTop w:val="0"/>
                  <w:marBottom w:val="0"/>
                  <w:divBdr>
                    <w:top w:val="none" w:sz="0" w:space="0" w:color="auto"/>
                    <w:left w:val="none" w:sz="0" w:space="0" w:color="auto"/>
                    <w:bottom w:val="none" w:sz="0" w:space="0" w:color="auto"/>
                    <w:right w:val="none" w:sz="0" w:space="0" w:color="auto"/>
                  </w:divBdr>
                </w:div>
                <w:div w:id="18703158">
                  <w:marLeft w:val="0"/>
                  <w:marRight w:val="0"/>
                  <w:marTop w:val="0"/>
                  <w:marBottom w:val="0"/>
                  <w:divBdr>
                    <w:top w:val="none" w:sz="0" w:space="0" w:color="auto"/>
                    <w:left w:val="none" w:sz="0" w:space="0" w:color="auto"/>
                    <w:bottom w:val="none" w:sz="0" w:space="0" w:color="auto"/>
                    <w:right w:val="none" w:sz="0" w:space="0" w:color="auto"/>
                  </w:divBdr>
                </w:div>
                <w:div w:id="765417151">
                  <w:marLeft w:val="0"/>
                  <w:marRight w:val="0"/>
                  <w:marTop w:val="0"/>
                  <w:marBottom w:val="0"/>
                  <w:divBdr>
                    <w:top w:val="none" w:sz="0" w:space="0" w:color="auto"/>
                    <w:left w:val="none" w:sz="0" w:space="0" w:color="auto"/>
                    <w:bottom w:val="none" w:sz="0" w:space="0" w:color="auto"/>
                    <w:right w:val="none" w:sz="0" w:space="0" w:color="auto"/>
                  </w:divBdr>
                </w:div>
                <w:div w:id="132795544">
                  <w:marLeft w:val="0"/>
                  <w:marRight w:val="0"/>
                  <w:marTop w:val="0"/>
                  <w:marBottom w:val="0"/>
                  <w:divBdr>
                    <w:top w:val="none" w:sz="0" w:space="0" w:color="auto"/>
                    <w:left w:val="none" w:sz="0" w:space="0" w:color="auto"/>
                    <w:bottom w:val="none" w:sz="0" w:space="0" w:color="auto"/>
                    <w:right w:val="none" w:sz="0" w:space="0" w:color="auto"/>
                  </w:divBdr>
                </w:div>
                <w:div w:id="293096390">
                  <w:marLeft w:val="0"/>
                  <w:marRight w:val="0"/>
                  <w:marTop w:val="0"/>
                  <w:marBottom w:val="0"/>
                  <w:divBdr>
                    <w:top w:val="none" w:sz="0" w:space="0" w:color="auto"/>
                    <w:left w:val="none" w:sz="0" w:space="0" w:color="auto"/>
                    <w:bottom w:val="none" w:sz="0" w:space="0" w:color="auto"/>
                    <w:right w:val="none" w:sz="0" w:space="0" w:color="auto"/>
                  </w:divBdr>
                </w:div>
                <w:div w:id="87581350">
                  <w:marLeft w:val="0"/>
                  <w:marRight w:val="0"/>
                  <w:marTop w:val="0"/>
                  <w:marBottom w:val="0"/>
                  <w:divBdr>
                    <w:top w:val="none" w:sz="0" w:space="0" w:color="auto"/>
                    <w:left w:val="none" w:sz="0" w:space="0" w:color="auto"/>
                    <w:bottom w:val="none" w:sz="0" w:space="0" w:color="auto"/>
                    <w:right w:val="none" w:sz="0" w:space="0" w:color="auto"/>
                  </w:divBdr>
                </w:div>
                <w:div w:id="429542518">
                  <w:marLeft w:val="0"/>
                  <w:marRight w:val="0"/>
                  <w:marTop w:val="0"/>
                  <w:marBottom w:val="0"/>
                  <w:divBdr>
                    <w:top w:val="none" w:sz="0" w:space="0" w:color="auto"/>
                    <w:left w:val="none" w:sz="0" w:space="0" w:color="auto"/>
                    <w:bottom w:val="none" w:sz="0" w:space="0" w:color="auto"/>
                    <w:right w:val="none" w:sz="0" w:space="0" w:color="auto"/>
                  </w:divBdr>
                </w:div>
                <w:div w:id="2079937682">
                  <w:marLeft w:val="0"/>
                  <w:marRight w:val="0"/>
                  <w:marTop w:val="0"/>
                  <w:marBottom w:val="0"/>
                  <w:divBdr>
                    <w:top w:val="none" w:sz="0" w:space="0" w:color="auto"/>
                    <w:left w:val="none" w:sz="0" w:space="0" w:color="auto"/>
                    <w:bottom w:val="none" w:sz="0" w:space="0" w:color="auto"/>
                    <w:right w:val="none" w:sz="0" w:space="0" w:color="auto"/>
                  </w:divBdr>
                </w:div>
                <w:div w:id="182329527">
                  <w:marLeft w:val="0"/>
                  <w:marRight w:val="0"/>
                  <w:marTop w:val="0"/>
                  <w:marBottom w:val="0"/>
                  <w:divBdr>
                    <w:top w:val="none" w:sz="0" w:space="0" w:color="auto"/>
                    <w:left w:val="none" w:sz="0" w:space="0" w:color="auto"/>
                    <w:bottom w:val="none" w:sz="0" w:space="0" w:color="auto"/>
                    <w:right w:val="none" w:sz="0" w:space="0" w:color="auto"/>
                  </w:divBdr>
                </w:div>
                <w:div w:id="789587686">
                  <w:marLeft w:val="0"/>
                  <w:marRight w:val="0"/>
                  <w:marTop w:val="0"/>
                  <w:marBottom w:val="0"/>
                  <w:divBdr>
                    <w:top w:val="none" w:sz="0" w:space="0" w:color="auto"/>
                    <w:left w:val="none" w:sz="0" w:space="0" w:color="auto"/>
                    <w:bottom w:val="none" w:sz="0" w:space="0" w:color="auto"/>
                    <w:right w:val="none" w:sz="0" w:space="0" w:color="auto"/>
                  </w:divBdr>
                </w:div>
                <w:div w:id="1483934572">
                  <w:marLeft w:val="0"/>
                  <w:marRight w:val="0"/>
                  <w:marTop w:val="0"/>
                  <w:marBottom w:val="0"/>
                  <w:divBdr>
                    <w:top w:val="none" w:sz="0" w:space="0" w:color="auto"/>
                    <w:left w:val="none" w:sz="0" w:space="0" w:color="auto"/>
                    <w:bottom w:val="none" w:sz="0" w:space="0" w:color="auto"/>
                    <w:right w:val="none" w:sz="0" w:space="0" w:color="auto"/>
                  </w:divBdr>
                </w:div>
                <w:div w:id="756511868">
                  <w:marLeft w:val="0"/>
                  <w:marRight w:val="0"/>
                  <w:marTop w:val="0"/>
                  <w:marBottom w:val="0"/>
                  <w:divBdr>
                    <w:top w:val="none" w:sz="0" w:space="0" w:color="auto"/>
                    <w:left w:val="none" w:sz="0" w:space="0" w:color="auto"/>
                    <w:bottom w:val="none" w:sz="0" w:space="0" w:color="auto"/>
                    <w:right w:val="none" w:sz="0" w:space="0" w:color="auto"/>
                  </w:divBdr>
                </w:div>
                <w:div w:id="1709257177">
                  <w:marLeft w:val="0"/>
                  <w:marRight w:val="0"/>
                  <w:marTop w:val="0"/>
                  <w:marBottom w:val="0"/>
                  <w:divBdr>
                    <w:top w:val="none" w:sz="0" w:space="0" w:color="auto"/>
                    <w:left w:val="none" w:sz="0" w:space="0" w:color="auto"/>
                    <w:bottom w:val="none" w:sz="0" w:space="0" w:color="auto"/>
                    <w:right w:val="none" w:sz="0" w:space="0" w:color="auto"/>
                  </w:divBdr>
                </w:div>
                <w:div w:id="1704595242">
                  <w:marLeft w:val="0"/>
                  <w:marRight w:val="0"/>
                  <w:marTop w:val="0"/>
                  <w:marBottom w:val="0"/>
                  <w:divBdr>
                    <w:top w:val="none" w:sz="0" w:space="0" w:color="auto"/>
                    <w:left w:val="none" w:sz="0" w:space="0" w:color="auto"/>
                    <w:bottom w:val="none" w:sz="0" w:space="0" w:color="auto"/>
                    <w:right w:val="none" w:sz="0" w:space="0" w:color="auto"/>
                  </w:divBdr>
                </w:div>
                <w:div w:id="1415316230">
                  <w:marLeft w:val="0"/>
                  <w:marRight w:val="0"/>
                  <w:marTop w:val="0"/>
                  <w:marBottom w:val="0"/>
                  <w:divBdr>
                    <w:top w:val="none" w:sz="0" w:space="0" w:color="auto"/>
                    <w:left w:val="none" w:sz="0" w:space="0" w:color="auto"/>
                    <w:bottom w:val="none" w:sz="0" w:space="0" w:color="auto"/>
                    <w:right w:val="none" w:sz="0" w:space="0" w:color="auto"/>
                  </w:divBdr>
                </w:div>
                <w:div w:id="1993678576">
                  <w:marLeft w:val="0"/>
                  <w:marRight w:val="0"/>
                  <w:marTop w:val="0"/>
                  <w:marBottom w:val="0"/>
                  <w:divBdr>
                    <w:top w:val="none" w:sz="0" w:space="0" w:color="auto"/>
                    <w:left w:val="none" w:sz="0" w:space="0" w:color="auto"/>
                    <w:bottom w:val="none" w:sz="0" w:space="0" w:color="auto"/>
                    <w:right w:val="none" w:sz="0" w:space="0" w:color="auto"/>
                  </w:divBdr>
                </w:div>
                <w:div w:id="1930657076">
                  <w:marLeft w:val="0"/>
                  <w:marRight w:val="0"/>
                  <w:marTop w:val="0"/>
                  <w:marBottom w:val="0"/>
                  <w:divBdr>
                    <w:top w:val="none" w:sz="0" w:space="0" w:color="auto"/>
                    <w:left w:val="none" w:sz="0" w:space="0" w:color="auto"/>
                    <w:bottom w:val="none" w:sz="0" w:space="0" w:color="auto"/>
                    <w:right w:val="none" w:sz="0" w:space="0" w:color="auto"/>
                  </w:divBdr>
                </w:div>
                <w:div w:id="1580485644">
                  <w:marLeft w:val="0"/>
                  <w:marRight w:val="0"/>
                  <w:marTop w:val="0"/>
                  <w:marBottom w:val="0"/>
                  <w:divBdr>
                    <w:top w:val="none" w:sz="0" w:space="0" w:color="auto"/>
                    <w:left w:val="none" w:sz="0" w:space="0" w:color="auto"/>
                    <w:bottom w:val="none" w:sz="0" w:space="0" w:color="auto"/>
                    <w:right w:val="none" w:sz="0" w:space="0" w:color="auto"/>
                  </w:divBdr>
                </w:div>
                <w:div w:id="2053578246">
                  <w:marLeft w:val="0"/>
                  <w:marRight w:val="0"/>
                  <w:marTop w:val="0"/>
                  <w:marBottom w:val="0"/>
                  <w:divBdr>
                    <w:top w:val="none" w:sz="0" w:space="0" w:color="auto"/>
                    <w:left w:val="none" w:sz="0" w:space="0" w:color="auto"/>
                    <w:bottom w:val="none" w:sz="0" w:space="0" w:color="auto"/>
                    <w:right w:val="none" w:sz="0" w:space="0" w:color="auto"/>
                  </w:divBdr>
                </w:div>
                <w:div w:id="1367481762">
                  <w:marLeft w:val="0"/>
                  <w:marRight w:val="0"/>
                  <w:marTop w:val="0"/>
                  <w:marBottom w:val="0"/>
                  <w:divBdr>
                    <w:top w:val="none" w:sz="0" w:space="0" w:color="auto"/>
                    <w:left w:val="none" w:sz="0" w:space="0" w:color="auto"/>
                    <w:bottom w:val="none" w:sz="0" w:space="0" w:color="auto"/>
                    <w:right w:val="none" w:sz="0" w:space="0" w:color="auto"/>
                  </w:divBdr>
                </w:div>
                <w:div w:id="1752967732">
                  <w:marLeft w:val="0"/>
                  <w:marRight w:val="0"/>
                  <w:marTop w:val="0"/>
                  <w:marBottom w:val="0"/>
                  <w:divBdr>
                    <w:top w:val="none" w:sz="0" w:space="0" w:color="auto"/>
                    <w:left w:val="none" w:sz="0" w:space="0" w:color="auto"/>
                    <w:bottom w:val="none" w:sz="0" w:space="0" w:color="auto"/>
                    <w:right w:val="none" w:sz="0" w:space="0" w:color="auto"/>
                  </w:divBdr>
                </w:div>
                <w:div w:id="509024061">
                  <w:marLeft w:val="0"/>
                  <w:marRight w:val="0"/>
                  <w:marTop w:val="0"/>
                  <w:marBottom w:val="0"/>
                  <w:divBdr>
                    <w:top w:val="none" w:sz="0" w:space="0" w:color="auto"/>
                    <w:left w:val="none" w:sz="0" w:space="0" w:color="auto"/>
                    <w:bottom w:val="none" w:sz="0" w:space="0" w:color="auto"/>
                    <w:right w:val="none" w:sz="0" w:space="0" w:color="auto"/>
                  </w:divBdr>
                </w:div>
                <w:div w:id="2132361545">
                  <w:marLeft w:val="0"/>
                  <w:marRight w:val="0"/>
                  <w:marTop w:val="0"/>
                  <w:marBottom w:val="0"/>
                  <w:divBdr>
                    <w:top w:val="none" w:sz="0" w:space="0" w:color="auto"/>
                    <w:left w:val="none" w:sz="0" w:space="0" w:color="auto"/>
                    <w:bottom w:val="none" w:sz="0" w:space="0" w:color="auto"/>
                    <w:right w:val="none" w:sz="0" w:space="0" w:color="auto"/>
                  </w:divBdr>
                </w:div>
                <w:div w:id="796531776">
                  <w:marLeft w:val="0"/>
                  <w:marRight w:val="0"/>
                  <w:marTop w:val="0"/>
                  <w:marBottom w:val="0"/>
                  <w:divBdr>
                    <w:top w:val="none" w:sz="0" w:space="0" w:color="auto"/>
                    <w:left w:val="none" w:sz="0" w:space="0" w:color="auto"/>
                    <w:bottom w:val="none" w:sz="0" w:space="0" w:color="auto"/>
                    <w:right w:val="none" w:sz="0" w:space="0" w:color="auto"/>
                  </w:divBdr>
                </w:div>
                <w:div w:id="1163088212">
                  <w:marLeft w:val="0"/>
                  <w:marRight w:val="0"/>
                  <w:marTop w:val="0"/>
                  <w:marBottom w:val="0"/>
                  <w:divBdr>
                    <w:top w:val="none" w:sz="0" w:space="0" w:color="auto"/>
                    <w:left w:val="none" w:sz="0" w:space="0" w:color="auto"/>
                    <w:bottom w:val="none" w:sz="0" w:space="0" w:color="auto"/>
                    <w:right w:val="none" w:sz="0" w:space="0" w:color="auto"/>
                  </w:divBdr>
                </w:div>
                <w:div w:id="504320691">
                  <w:marLeft w:val="0"/>
                  <w:marRight w:val="0"/>
                  <w:marTop w:val="0"/>
                  <w:marBottom w:val="0"/>
                  <w:divBdr>
                    <w:top w:val="none" w:sz="0" w:space="0" w:color="auto"/>
                    <w:left w:val="none" w:sz="0" w:space="0" w:color="auto"/>
                    <w:bottom w:val="none" w:sz="0" w:space="0" w:color="auto"/>
                    <w:right w:val="none" w:sz="0" w:space="0" w:color="auto"/>
                  </w:divBdr>
                </w:div>
                <w:div w:id="730692962">
                  <w:marLeft w:val="0"/>
                  <w:marRight w:val="0"/>
                  <w:marTop w:val="0"/>
                  <w:marBottom w:val="0"/>
                  <w:divBdr>
                    <w:top w:val="none" w:sz="0" w:space="0" w:color="auto"/>
                    <w:left w:val="none" w:sz="0" w:space="0" w:color="auto"/>
                    <w:bottom w:val="none" w:sz="0" w:space="0" w:color="auto"/>
                    <w:right w:val="none" w:sz="0" w:space="0" w:color="auto"/>
                  </w:divBdr>
                </w:div>
                <w:div w:id="1249580228">
                  <w:marLeft w:val="0"/>
                  <w:marRight w:val="0"/>
                  <w:marTop w:val="0"/>
                  <w:marBottom w:val="0"/>
                  <w:divBdr>
                    <w:top w:val="none" w:sz="0" w:space="0" w:color="auto"/>
                    <w:left w:val="none" w:sz="0" w:space="0" w:color="auto"/>
                    <w:bottom w:val="none" w:sz="0" w:space="0" w:color="auto"/>
                    <w:right w:val="none" w:sz="0" w:space="0" w:color="auto"/>
                  </w:divBdr>
                </w:div>
                <w:div w:id="1076902248">
                  <w:marLeft w:val="0"/>
                  <w:marRight w:val="0"/>
                  <w:marTop w:val="0"/>
                  <w:marBottom w:val="0"/>
                  <w:divBdr>
                    <w:top w:val="none" w:sz="0" w:space="0" w:color="auto"/>
                    <w:left w:val="none" w:sz="0" w:space="0" w:color="auto"/>
                    <w:bottom w:val="none" w:sz="0" w:space="0" w:color="auto"/>
                    <w:right w:val="none" w:sz="0" w:space="0" w:color="auto"/>
                  </w:divBdr>
                </w:div>
                <w:div w:id="1933196036">
                  <w:marLeft w:val="0"/>
                  <w:marRight w:val="0"/>
                  <w:marTop w:val="0"/>
                  <w:marBottom w:val="0"/>
                  <w:divBdr>
                    <w:top w:val="none" w:sz="0" w:space="0" w:color="auto"/>
                    <w:left w:val="none" w:sz="0" w:space="0" w:color="auto"/>
                    <w:bottom w:val="none" w:sz="0" w:space="0" w:color="auto"/>
                    <w:right w:val="none" w:sz="0" w:space="0" w:color="auto"/>
                  </w:divBdr>
                </w:div>
                <w:div w:id="759790318">
                  <w:marLeft w:val="0"/>
                  <w:marRight w:val="0"/>
                  <w:marTop w:val="0"/>
                  <w:marBottom w:val="0"/>
                  <w:divBdr>
                    <w:top w:val="none" w:sz="0" w:space="0" w:color="auto"/>
                    <w:left w:val="none" w:sz="0" w:space="0" w:color="auto"/>
                    <w:bottom w:val="none" w:sz="0" w:space="0" w:color="auto"/>
                    <w:right w:val="none" w:sz="0" w:space="0" w:color="auto"/>
                  </w:divBdr>
                </w:div>
                <w:div w:id="532575391">
                  <w:marLeft w:val="0"/>
                  <w:marRight w:val="0"/>
                  <w:marTop w:val="0"/>
                  <w:marBottom w:val="0"/>
                  <w:divBdr>
                    <w:top w:val="none" w:sz="0" w:space="0" w:color="auto"/>
                    <w:left w:val="none" w:sz="0" w:space="0" w:color="auto"/>
                    <w:bottom w:val="none" w:sz="0" w:space="0" w:color="auto"/>
                    <w:right w:val="none" w:sz="0" w:space="0" w:color="auto"/>
                  </w:divBdr>
                </w:div>
                <w:div w:id="870142334">
                  <w:marLeft w:val="0"/>
                  <w:marRight w:val="0"/>
                  <w:marTop w:val="0"/>
                  <w:marBottom w:val="0"/>
                  <w:divBdr>
                    <w:top w:val="none" w:sz="0" w:space="0" w:color="auto"/>
                    <w:left w:val="none" w:sz="0" w:space="0" w:color="auto"/>
                    <w:bottom w:val="none" w:sz="0" w:space="0" w:color="auto"/>
                    <w:right w:val="none" w:sz="0" w:space="0" w:color="auto"/>
                  </w:divBdr>
                </w:div>
                <w:div w:id="2141919734">
                  <w:marLeft w:val="0"/>
                  <w:marRight w:val="0"/>
                  <w:marTop w:val="0"/>
                  <w:marBottom w:val="0"/>
                  <w:divBdr>
                    <w:top w:val="none" w:sz="0" w:space="0" w:color="auto"/>
                    <w:left w:val="none" w:sz="0" w:space="0" w:color="auto"/>
                    <w:bottom w:val="none" w:sz="0" w:space="0" w:color="auto"/>
                    <w:right w:val="none" w:sz="0" w:space="0" w:color="auto"/>
                  </w:divBdr>
                </w:div>
                <w:div w:id="1910572757">
                  <w:marLeft w:val="0"/>
                  <w:marRight w:val="0"/>
                  <w:marTop w:val="0"/>
                  <w:marBottom w:val="0"/>
                  <w:divBdr>
                    <w:top w:val="none" w:sz="0" w:space="0" w:color="auto"/>
                    <w:left w:val="none" w:sz="0" w:space="0" w:color="auto"/>
                    <w:bottom w:val="none" w:sz="0" w:space="0" w:color="auto"/>
                    <w:right w:val="none" w:sz="0" w:space="0" w:color="auto"/>
                  </w:divBdr>
                </w:div>
                <w:div w:id="798034590">
                  <w:marLeft w:val="0"/>
                  <w:marRight w:val="0"/>
                  <w:marTop w:val="0"/>
                  <w:marBottom w:val="0"/>
                  <w:divBdr>
                    <w:top w:val="none" w:sz="0" w:space="0" w:color="auto"/>
                    <w:left w:val="none" w:sz="0" w:space="0" w:color="auto"/>
                    <w:bottom w:val="none" w:sz="0" w:space="0" w:color="auto"/>
                    <w:right w:val="none" w:sz="0" w:space="0" w:color="auto"/>
                  </w:divBdr>
                </w:div>
                <w:div w:id="1433430296">
                  <w:marLeft w:val="0"/>
                  <w:marRight w:val="0"/>
                  <w:marTop w:val="0"/>
                  <w:marBottom w:val="0"/>
                  <w:divBdr>
                    <w:top w:val="none" w:sz="0" w:space="0" w:color="auto"/>
                    <w:left w:val="none" w:sz="0" w:space="0" w:color="auto"/>
                    <w:bottom w:val="none" w:sz="0" w:space="0" w:color="auto"/>
                    <w:right w:val="none" w:sz="0" w:space="0" w:color="auto"/>
                  </w:divBdr>
                </w:div>
                <w:div w:id="1718386686">
                  <w:marLeft w:val="0"/>
                  <w:marRight w:val="0"/>
                  <w:marTop w:val="0"/>
                  <w:marBottom w:val="0"/>
                  <w:divBdr>
                    <w:top w:val="none" w:sz="0" w:space="0" w:color="auto"/>
                    <w:left w:val="none" w:sz="0" w:space="0" w:color="auto"/>
                    <w:bottom w:val="none" w:sz="0" w:space="0" w:color="auto"/>
                    <w:right w:val="none" w:sz="0" w:space="0" w:color="auto"/>
                  </w:divBdr>
                </w:div>
                <w:div w:id="1618222496">
                  <w:marLeft w:val="0"/>
                  <w:marRight w:val="0"/>
                  <w:marTop w:val="0"/>
                  <w:marBottom w:val="0"/>
                  <w:divBdr>
                    <w:top w:val="none" w:sz="0" w:space="0" w:color="auto"/>
                    <w:left w:val="none" w:sz="0" w:space="0" w:color="auto"/>
                    <w:bottom w:val="none" w:sz="0" w:space="0" w:color="auto"/>
                    <w:right w:val="none" w:sz="0" w:space="0" w:color="auto"/>
                  </w:divBdr>
                </w:div>
                <w:div w:id="583488837">
                  <w:marLeft w:val="0"/>
                  <w:marRight w:val="0"/>
                  <w:marTop w:val="0"/>
                  <w:marBottom w:val="0"/>
                  <w:divBdr>
                    <w:top w:val="none" w:sz="0" w:space="0" w:color="auto"/>
                    <w:left w:val="none" w:sz="0" w:space="0" w:color="auto"/>
                    <w:bottom w:val="none" w:sz="0" w:space="0" w:color="auto"/>
                    <w:right w:val="none" w:sz="0" w:space="0" w:color="auto"/>
                  </w:divBdr>
                </w:div>
                <w:div w:id="1805540030">
                  <w:marLeft w:val="0"/>
                  <w:marRight w:val="0"/>
                  <w:marTop w:val="0"/>
                  <w:marBottom w:val="0"/>
                  <w:divBdr>
                    <w:top w:val="none" w:sz="0" w:space="0" w:color="auto"/>
                    <w:left w:val="none" w:sz="0" w:space="0" w:color="auto"/>
                    <w:bottom w:val="none" w:sz="0" w:space="0" w:color="auto"/>
                    <w:right w:val="none" w:sz="0" w:space="0" w:color="auto"/>
                  </w:divBdr>
                </w:div>
                <w:div w:id="1489326411">
                  <w:marLeft w:val="0"/>
                  <w:marRight w:val="0"/>
                  <w:marTop w:val="0"/>
                  <w:marBottom w:val="0"/>
                  <w:divBdr>
                    <w:top w:val="none" w:sz="0" w:space="0" w:color="auto"/>
                    <w:left w:val="none" w:sz="0" w:space="0" w:color="auto"/>
                    <w:bottom w:val="none" w:sz="0" w:space="0" w:color="auto"/>
                    <w:right w:val="none" w:sz="0" w:space="0" w:color="auto"/>
                  </w:divBdr>
                </w:div>
                <w:div w:id="969163774">
                  <w:marLeft w:val="0"/>
                  <w:marRight w:val="0"/>
                  <w:marTop w:val="0"/>
                  <w:marBottom w:val="0"/>
                  <w:divBdr>
                    <w:top w:val="none" w:sz="0" w:space="0" w:color="auto"/>
                    <w:left w:val="none" w:sz="0" w:space="0" w:color="auto"/>
                    <w:bottom w:val="none" w:sz="0" w:space="0" w:color="auto"/>
                    <w:right w:val="none" w:sz="0" w:space="0" w:color="auto"/>
                  </w:divBdr>
                </w:div>
                <w:div w:id="2069300054">
                  <w:marLeft w:val="0"/>
                  <w:marRight w:val="0"/>
                  <w:marTop w:val="0"/>
                  <w:marBottom w:val="0"/>
                  <w:divBdr>
                    <w:top w:val="none" w:sz="0" w:space="0" w:color="auto"/>
                    <w:left w:val="none" w:sz="0" w:space="0" w:color="auto"/>
                    <w:bottom w:val="none" w:sz="0" w:space="0" w:color="auto"/>
                    <w:right w:val="none" w:sz="0" w:space="0" w:color="auto"/>
                  </w:divBdr>
                </w:div>
                <w:div w:id="2052460947">
                  <w:marLeft w:val="0"/>
                  <w:marRight w:val="0"/>
                  <w:marTop w:val="0"/>
                  <w:marBottom w:val="0"/>
                  <w:divBdr>
                    <w:top w:val="none" w:sz="0" w:space="0" w:color="auto"/>
                    <w:left w:val="none" w:sz="0" w:space="0" w:color="auto"/>
                    <w:bottom w:val="none" w:sz="0" w:space="0" w:color="auto"/>
                    <w:right w:val="none" w:sz="0" w:space="0" w:color="auto"/>
                  </w:divBdr>
                </w:div>
                <w:div w:id="862866983">
                  <w:marLeft w:val="0"/>
                  <w:marRight w:val="0"/>
                  <w:marTop w:val="0"/>
                  <w:marBottom w:val="0"/>
                  <w:divBdr>
                    <w:top w:val="none" w:sz="0" w:space="0" w:color="auto"/>
                    <w:left w:val="none" w:sz="0" w:space="0" w:color="auto"/>
                    <w:bottom w:val="none" w:sz="0" w:space="0" w:color="auto"/>
                    <w:right w:val="none" w:sz="0" w:space="0" w:color="auto"/>
                  </w:divBdr>
                </w:div>
                <w:div w:id="1542011472">
                  <w:marLeft w:val="0"/>
                  <w:marRight w:val="0"/>
                  <w:marTop w:val="0"/>
                  <w:marBottom w:val="0"/>
                  <w:divBdr>
                    <w:top w:val="none" w:sz="0" w:space="0" w:color="auto"/>
                    <w:left w:val="none" w:sz="0" w:space="0" w:color="auto"/>
                    <w:bottom w:val="none" w:sz="0" w:space="0" w:color="auto"/>
                    <w:right w:val="none" w:sz="0" w:space="0" w:color="auto"/>
                  </w:divBdr>
                </w:div>
                <w:div w:id="405952828">
                  <w:marLeft w:val="0"/>
                  <w:marRight w:val="0"/>
                  <w:marTop w:val="0"/>
                  <w:marBottom w:val="0"/>
                  <w:divBdr>
                    <w:top w:val="none" w:sz="0" w:space="0" w:color="auto"/>
                    <w:left w:val="none" w:sz="0" w:space="0" w:color="auto"/>
                    <w:bottom w:val="none" w:sz="0" w:space="0" w:color="auto"/>
                    <w:right w:val="none" w:sz="0" w:space="0" w:color="auto"/>
                  </w:divBdr>
                </w:div>
                <w:div w:id="108940738">
                  <w:marLeft w:val="0"/>
                  <w:marRight w:val="0"/>
                  <w:marTop w:val="0"/>
                  <w:marBottom w:val="0"/>
                  <w:divBdr>
                    <w:top w:val="none" w:sz="0" w:space="0" w:color="auto"/>
                    <w:left w:val="none" w:sz="0" w:space="0" w:color="auto"/>
                    <w:bottom w:val="none" w:sz="0" w:space="0" w:color="auto"/>
                    <w:right w:val="none" w:sz="0" w:space="0" w:color="auto"/>
                  </w:divBdr>
                </w:div>
                <w:div w:id="476923767">
                  <w:marLeft w:val="0"/>
                  <w:marRight w:val="0"/>
                  <w:marTop w:val="0"/>
                  <w:marBottom w:val="0"/>
                  <w:divBdr>
                    <w:top w:val="none" w:sz="0" w:space="0" w:color="auto"/>
                    <w:left w:val="none" w:sz="0" w:space="0" w:color="auto"/>
                    <w:bottom w:val="none" w:sz="0" w:space="0" w:color="auto"/>
                    <w:right w:val="none" w:sz="0" w:space="0" w:color="auto"/>
                  </w:divBdr>
                </w:div>
                <w:div w:id="904754928">
                  <w:marLeft w:val="0"/>
                  <w:marRight w:val="0"/>
                  <w:marTop w:val="0"/>
                  <w:marBottom w:val="0"/>
                  <w:divBdr>
                    <w:top w:val="none" w:sz="0" w:space="0" w:color="auto"/>
                    <w:left w:val="none" w:sz="0" w:space="0" w:color="auto"/>
                    <w:bottom w:val="none" w:sz="0" w:space="0" w:color="auto"/>
                    <w:right w:val="none" w:sz="0" w:space="0" w:color="auto"/>
                  </w:divBdr>
                </w:div>
                <w:div w:id="10421168">
                  <w:marLeft w:val="0"/>
                  <w:marRight w:val="0"/>
                  <w:marTop w:val="0"/>
                  <w:marBottom w:val="0"/>
                  <w:divBdr>
                    <w:top w:val="none" w:sz="0" w:space="0" w:color="auto"/>
                    <w:left w:val="none" w:sz="0" w:space="0" w:color="auto"/>
                    <w:bottom w:val="none" w:sz="0" w:space="0" w:color="auto"/>
                    <w:right w:val="none" w:sz="0" w:space="0" w:color="auto"/>
                  </w:divBdr>
                </w:div>
                <w:div w:id="1869830086">
                  <w:marLeft w:val="0"/>
                  <w:marRight w:val="0"/>
                  <w:marTop w:val="0"/>
                  <w:marBottom w:val="0"/>
                  <w:divBdr>
                    <w:top w:val="none" w:sz="0" w:space="0" w:color="auto"/>
                    <w:left w:val="none" w:sz="0" w:space="0" w:color="auto"/>
                    <w:bottom w:val="none" w:sz="0" w:space="0" w:color="auto"/>
                    <w:right w:val="none" w:sz="0" w:space="0" w:color="auto"/>
                  </w:divBdr>
                </w:div>
                <w:div w:id="1782920690">
                  <w:marLeft w:val="0"/>
                  <w:marRight w:val="0"/>
                  <w:marTop w:val="0"/>
                  <w:marBottom w:val="0"/>
                  <w:divBdr>
                    <w:top w:val="none" w:sz="0" w:space="0" w:color="auto"/>
                    <w:left w:val="none" w:sz="0" w:space="0" w:color="auto"/>
                    <w:bottom w:val="none" w:sz="0" w:space="0" w:color="auto"/>
                    <w:right w:val="none" w:sz="0" w:space="0" w:color="auto"/>
                  </w:divBdr>
                </w:div>
                <w:div w:id="754546684">
                  <w:marLeft w:val="0"/>
                  <w:marRight w:val="0"/>
                  <w:marTop w:val="0"/>
                  <w:marBottom w:val="0"/>
                  <w:divBdr>
                    <w:top w:val="none" w:sz="0" w:space="0" w:color="auto"/>
                    <w:left w:val="none" w:sz="0" w:space="0" w:color="auto"/>
                    <w:bottom w:val="none" w:sz="0" w:space="0" w:color="auto"/>
                    <w:right w:val="none" w:sz="0" w:space="0" w:color="auto"/>
                  </w:divBdr>
                </w:div>
                <w:div w:id="627123947">
                  <w:marLeft w:val="0"/>
                  <w:marRight w:val="0"/>
                  <w:marTop w:val="0"/>
                  <w:marBottom w:val="0"/>
                  <w:divBdr>
                    <w:top w:val="none" w:sz="0" w:space="0" w:color="auto"/>
                    <w:left w:val="none" w:sz="0" w:space="0" w:color="auto"/>
                    <w:bottom w:val="none" w:sz="0" w:space="0" w:color="auto"/>
                    <w:right w:val="none" w:sz="0" w:space="0" w:color="auto"/>
                  </w:divBdr>
                </w:div>
                <w:div w:id="523441612">
                  <w:marLeft w:val="0"/>
                  <w:marRight w:val="0"/>
                  <w:marTop w:val="0"/>
                  <w:marBottom w:val="0"/>
                  <w:divBdr>
                    <w:top w:val="none" w:sz="0" w:space="0" w:color="auto"/>
                    <w:left w:val="none" w:sz="0" w:space="0" w:color="auto"/>
                    <w:bottom w:val="none" w:sz="0" w:space="0" w:color="auto"/>
                    <w:right w:val="none" w:sz="0" w:space="0" w:color="auto"/>
                  </w:divBdr>
                </w:div>
                <w:div w:id="1221016088">
                  <w:marLeft w:val="0"/>
                  <w:marRight w:val="0"/>
                  <w:marTop w:val="0"/>
                  <w:marBottom w:val="0"/>
                  <w:divBdr>
                    <w:top w:val="none" w:sz="0" w:space="0" w:color="auto"/>
                    <w:left w:val="none" w:sz="0" w:space="0" w:color="auto"/>
                    <w:bottom w:val="none" w:sz="0" w:space="0" w:color="auto"/>
                    <w:right w:val="none" w:sz="0" w:space="0" w:color="auto"/>
                  </w:divBdr>
                </w:div>
                <w:div w:id="1174343753">
                  <w:marLeft w:val="0"/>
                  <w:marRight w:val="0"/>
                  <w:marTop w:val="0"/>
                  <w:marBottom w:val="0"/>
                  <w:divBdr>
                    <w:top w:val="none" w:sz="0" w:space="0" w:color="auto"/>
                    <w:left w:val="none" w:sz="0" w:space="0" w:color="auto"/>
                    <w:bottom w:val="none" w:sz="0" w:space="0" w:color="auto"/>
                    <w:right w:val="none" w:sz="0" w:space="0" w:color="auto"/>
                  </w:divBdr>
                </w:div>
                <w:div w:id="1426028257">
                  <w:marLeft w:val="0"/>
                  <w:marRight w:val="0"/>
                  <w:marTop w:val="0"/>
                  <w:marBottom w:val="0"/>
                  <w:divBdr>
                    <w:top w:val="none" w:sz="0" w:space="0" w:color="auto"/>
                    <w:left w:val="none" w:sz="0" w:space="0" w:color="auto"/>
                    <w:bottom w:val="none" w:sz="0" w:space="0" w:color="auto"/>
                    <w:right w:val="none" w:sz="0" w:space="0" w:color="auto"/>
                  </w:divBdr>
                </w:div>
                <w:div w:id="879438621">
                  <w:marLeft w:val="0"/>
                  <w:marRight w:val="0"/>
                  <w:marTop w:val="0"/>
                  <w:marBottom w:val="0"/>
                  <w:divBdr>
                    <w:top w:val="none" w:sz="0" w:space="0" w:color="auto"/>
                    <w:left w:val="none" w:sz="0" w:space="0" w:color="auto"/>
                    <w:bottom w:val="none" w:sz="0" w:space="0" w:color="auto"/>
                    <w:right w:val="none" w:sz="0" w:space="0" w:color="auto"/>
                  </w:divBdr>
                </w:div>
                <w:div w:id="2108496289">
                  <w:marLeft w:val="0"/>
                  <w:marRight w:val="0"/>
                  <w:marTop w:val="0"/>
                  <w:marBottom w:val="0"/>
                  <w:divBdr>
                    <w:top w:val="none" w:sz="0" w:space="0" w:color="auto"/>
                    <w:left w:val="none" w:sz="0" w:space="0" w:color="auto"/>
                    <w:bottom w:val="none" w:sz="0" w:space="0" w:color="auto"/>
                    <w:right w:val="none" w:sz="0" w:space="0" w:color="auto"/>
                  </w:divBdr>
                </w:div>
                <w:div w:id="1131287645">
                  <w:marLeft w:val="0"/>
                  <w:marRight w:val="0"/>
                  <w:marTop w:val="0"/>
                  <w:marBottom w:val="0"/>
                  <w:divBdr>
                    <w:top w:val="none" w:sz="0" w:space="0" w:color="auto"/>
                    <w:left w:val="none" w:sz="0" w:space="0" w:color="auto"/>
                    <w:bottom w:val="none" w:sz="0" w:space="0" w:color="auto"/>
                    <w:right w:val="none" w:sz="0" w:space="0" w:color="auto"/>
                  </w:divBdr>
                </w:div>
                <w:div w:id="1050811752">
                  <w:marLeft w:val="0"/>
                  <w:marRight w:val="0"/>
                  <w:marTop w:val="0"/>
                  <w:marBottom w:val="0"/>
                  <w:divBdr>
                    <w:top w:val="none" w:sz="0" w:space="0" w:color="auto"/>
                    <w:left w:val="none" w:sz="0" w:space="0" w:color="auto"/>
                    <w:bottom w:val="none" w:sz="0" w:space="0" w:color="auto"/>
                    <w:right w:val="none" w:sz="0" w:space="0" w:color="auto"/>
                  </w:divBdr>
                </w:div>
                <w:div w:id="734860667">
                  <w:marLeft w:val="0"/>
                  <w:marRight w:val="0"/>
                  <w:marTop w:val="0"/>
                  <w:marBottom w:val="0"/>
                  <w:divBdr>
                    <w:top w:val="none" w:sz="0" w:space="0" w:color="auto"/>
                    <w:left w:val="none" w:sz="0" w:space="0" w:color="auto"/>
                    <w:bottom w:val="none" w:sz="0" w:space="0" w:color="auto"/>
                    <w:right w:val="none" w:sz="0" w:space="0" w:color="auto"/>
                  </w:divBdr>
                </w:div>
                <w:div w:id="437218155">
                  <w:marLeft w:val="0"/>
                  <w:marRight w:val="0"/>
                  <w:marTop w:val="0"/>
                  <w:marBottom w:val="0"/>
                  <w:divBdr>
                    <w:top w:val="none" w:sz="0" w:space="0" w:color="auto"/>
                    <w:left w:val="none" w:sz="0" w:space="0" w:color="auto"/>
                    <w:bottom w:val="none" w:sz="0" w:space="0" w:color="auto"/>
                    <w:right w:val="none" w:sz="0" w:space="0" w:color="auto"/>
                  </w:divBdr>
                </w:div>
                <w:div w:id="46342341">
                  <w:marLeft w:val="0"/>
                  <w:marRight w:val="0"/>
                  <w:marTop w:val="0"/>
                  <w:marBottom w:val="0"/>
                  <w:divBdr>
                    <w:top w:val="none" w:sz="0" w:space="0" w:color="auto"/>
                    <w:left w:val="none" w:sz="0" w:space="0" w:color="auto"/>
                    <w:bottom w:val="none" w:sz="0" w:space="0" w:color="auto"/>
                    <w:right w:val="none" w:sz="0" w:space="0" w:color="auto"/>
                  </w:divBdr>
                </w:div>
                <w:div w:id="942227100">
                  <w:marLeft w:val="0"/>
                  <w:marRight w:val="0"/>
                  <w:marTop w:val="0"/>
                  <w:marBottom w:val="0"/>
                  <w:divBdr>
                    <w:top w:val="none" w:sz="0" w:space="0" w:color="auto"/>
                    <w:left w:val="none" w:sz="0" w:space="0" w:color="auto"/>
                    <w:bottom w:val="none" w:sz="0" w:space="0" w:color="auto"/>
                    <w:right w:val="none" w:sz="0" w:space="0" w:color="auto"/>
                  </w:divBdr>
                </w:div>
                <w:div w:id="104888464">
                  <w:marLeft w:val="0"/>
                  <w:marRight w:val="0"/>
                  <w:marTop w:val="0"/>
                  <w:marBottom w:val="0"/>
                  <w:divBdr>
                    <w:top w:val="none" w:sz="0" w:space="0" w:color="auto"/>
                    <w:left w:val="none" w:sz="0" w:space="0" w:color="auto"/>
                    <w:bottom w:val="none" w:sz="0" w:space="0" w:color="auto"/>
                    <w:right w:val="none" w:sz="0" w:space="0" w:color="auto"/>
                  </w:divBdr>
                </w:div>
                <w:div w:id="1417819813">
                  <w:marLeft w:val="0"/>
                  <w:marRight w:val="0"/>
                  <w:marTop w:val="0"/>
                  <w:marBottom w:val="0"/>
                  <w:divBdr>
                    <w:top w:val="none" w:sz="0" w:space="0" w:color="auto"/>
                    <w:left w:val="none" w:sz="0" w:space="0" w:color="auto"/>
                    <w:bottom w:val="none" w:sz="0" w:space="0" w:color="auto"/>
                    <w:right w:val="none" w:sz="0" w:space="0" w:color="auto"/>
                  </w:divBdr>
                </w:div>
                <w:div w:id="15156435">
                  <w:marLeft w:val="0"/>
                  <w:marRight w:val="0"/>
                  <w:marTop w:val="0"/>
                  <w:marBottom w:val="0"/>
                  <w:divBdr>
                    <w:top w:val="none" w:sz="0" w:space="0" w:color="auto"/>
                    <w:left w:val="none" w:sz="0" w:space="0" w:color="auto"/>
                    <w:bottom w:val="none" w:sz="0" w:space="0" w:color="auto"/>
                    <w:right w:val="none" w:sz="0" w:space="0" w:color="auto"/>
                  </w:divBdr>
                </w:div>
                <w:div w:id="1798721086">
                  <w:marLeft w:val="0"/>
                  <w:marRight w:val="0"/>
                  <w:marTop w:val="0"/>
                  <w:marBottom w:val="0"/>
                  <w:divBdr>
                    <w:top w:val="none" w:sz="0" w:space="0" w:color="auto"/>
                    <w:left w:val="none" w:sz="0" w:space="0" w:color="auto"/>
                    <w:bottom w:val="none" w:sz="0" w:space="0" w:color="auto"/>
                    <w:right w:val="none" w:sz="0" w:space="0" w:color="auto"/>
                  </w:divBdr>
                </w:div>
                <w:div w:id="994600721">
                  <w:marLeft w:val="0"/>
                  <w:marRight w:val="0"/>
                  <w:marTop w:val="0"/>
                  <w:marBottom w:val="0"/>
                  <w:divBdr>
                    <w:top w:val="none" w:sz="0" w:space="0" w:color="auto"/>
                    <w:left w:val="none" w:sz="0" w:space="0" w:color="auto"/>
                    <w:bottom w:val="none" w:sz="0" w:space="0" w:color="auto"/>
                    <w:right w:val="none" w:sz="0" w:space="0" w:color="auto"/>
                  </w:divBdr>
                </w:div>
                <w:div w:id="443501735">
                  <w:marLeft w:val="0"/>
                  <w:marRight w:val="0"/>
                  <w:marTop w:val="0"/>
                  <w:marBottom w:val="0"/>
                  <w:divBdr>
                    <w:top w:val="none" w:sz="0" w:space="0" w:color="auto"/>
                    <w:left w:val="none" w:sz="0" w:space="0" w:color="auto"/>
                    <w:bottom w:val="none" w:sz="0" w:space="0" w:color="auto"/>
                    <w:right w:val="none" w:sz="0" w:space="0" w:color="auto"/>
                  </w:divBdr>
                </w:div>
                <w:div w:id="861361821">
                  <w:marLeft w:val="0"/>
                  <w:marRight w:val="0"/>
                  <w:marTop w:val="0"/>
                  <w:marBottom w:val="0"/>
                  <w:divBdr>
                    <w:top w:val="none" w:sz="0" w:space="0" w:color="auto"/>
                    <w:left w:val="none" w:sz="0" w:space="0" w:color="auto"/>
                    <w:bottom w:val="none" w:sz="0" w:space="0" w:color="auto"/>
                    <w:right w:val="none" w:sz="0" w:space="0" w:color="auto"/>
                  </w:divBdr>
                </w:div>
                <w:div w:id="1708338244">
                  <w:marLeft w:val="0"/>
                  <w:marRight w:val="0"/>
                  <w:marTop w:val="0"/>
                  <w:marBottom w:val="0"/>
                  <w:divBdr>
                    <w:top w:val="none" w:sz="0" w:space="0" w:color="auto"/>
                    <w:left w:val="none" w:sz="0" w:space="0" w:color="auto"/>
                    <w:bottom w:val="none" w:sz="0" w:space="0" w:color="auto"/>
                    <w:right w:val="none" w:sz="0" w:space="0" w:color="auto"/>
                  </w:divBdr>
                </w:div>
                <w:div w:id="834423045">
                  <w:marLeft w:val="0"/>
                  <w:marRight w:val="0"/>
                  <w:marTop w:val="0"/>
                  <w:marBottom w:val="0"/>
                  <w:divBdr>
                    <w:top w:val="none" w:sz="0" w:space="0" w:color="auto"/>
                    <w:left w:val="none" w:sz="0" w:space="0" w:color="auto"/>
                    <w:bottom w:val="none" w:sz="0" w:space="0" w:color="auto"/>
                    <w:right w:val="none" w:sz="0" w:space="0" w:color="auto"/>
                  </w:divBdr>
                </w:div>
                <w:div w:id="1401563298">
                  <w:marLeft w:val="0"/>
                  <w:marRight w:val="0"/>
                  <w:marTop w:val="0"/>
                  <w:marBottom w:val="0"/>
                  <w:divBdr>
                    <w:top w:val="none" w:sz="0" w:space="0" w:color="auto"/>
                    <w:left w:val="none" w:sz="0" w:space="0" w:color="auto"/>
                    <w:bottom w:val="none" w:sz="0" w:space="0" w:color="auto"/>
                    <w:right w:val="none" w:sz="0" w:space="0" w:color="auto"/>
                  </w:divBdr>
                </w:div>
                <w:div w:id="1818109812">
                  <w:marLeft w:val="0"/>
                  <w:marRight w:val="0"/>
                  <w:marTop w:val="0"/>
                  <w:marBottom w:val="0"/>
                  <w:divBdr>
                    <w:top w:val="none" w:sz="0" w:space="0" w:color="auto"/>
                    <w:left w:val="none" w:sz="0" w:space="0" w:color="auto"/>
                    <w:bottom w:val="none" w:sz="0" w:space="0" w:color="auto"/>
                    <w:right w:val="none" w:sz="0" w:space="0" w:color="auto"/>
                  </w:divBdr>
                </w:div>
                <w:div w:id="281040925">
                  <w:marLeft w:val="0"/>
                  <w:marRight w:val="0"/>
                  <w:marTop w:val="0"/>
                  <w:marBottom w:val="0"/>
                  <w:divBdr>
                    <w:top w:val="none" w:sz="0" w:space="0" w:color="auto"/>
                    <w:left w:val="none" w:sz="0" w:space="0" w:color="auto"/>
                    <w:bottom w:val="none" w:sz="0" w:space="0" w:color="auto"/>
                    <w:right w:val="none" w:sz="0" w:space="0" w:color="auto"/>
                  </w:divBdr>
                </w:div>
                <w:div w:id="6299622">
                  <w:marLeft w:val="0"/>
                  <w:marRight w:val="0"/>
                  <w:marTop w:val="0"/>
                  <w:marBottom w:val="0"/>
                  <w:divBdr>
                    <w:top w:val="none" w:sz="0" w:space="0" w:color="auto"/>
                    <w:left w:val="none" w:sz="0" w:space="0" w:color="auto"/>
                    <w:bottom w:val="none" w:sz="0" w:space="0" w:color="auto"/>
                    <w:right w:val="none" w:sz="0" w:space="0" w:color="auto"/>
                  </w:divBdr>
                </w:div>
                <w:div w:id="1492403334">
                  <w:marLeft w:val="0"/>
                  <w:marRight w:val="0"/>
                  <w:marTop w:val="0"/>
                  <w:marBottom w:val="0"/>
                  <w:divBdr>
                    <w:top w:val="none" w:sz="0" w:space="0" w:color="auto"/>
                    <w:left w:val="none" w:sz="0" w:space="0" w:color="auto"/>
                    <w:bottom w:val="none" w:sz="0" w:space="0" w:color="auto"/>
                    <w:right w:val="none" w:sz="0" w:space="0" w:color="auto"/>
                  </w:divBdr>
                </w:div>
                <w:div w:id="2003854875">
                  <w:marLeft w:val="0"/>
                  <w:marRight w:val="0"/>
                  <w:marTop w:val="0"/>
                  <w:marBottom w:val="0"/>
                  <w:divBdr>
                    <w:top w:val="none" w:sz="0" w:space="0" w:color="auto"/>
                    <w:left w:val="none" w:sz="0" w:space="0" w:color="auto"/>
                    <w:bottom w:val="none" w:sz="0" w:space="0" w:color="auto"/>
                    <w:right w:val="none" w:sz="0" w:space="0" w:color="auto"/>
                  </w:divBdr>
                </w:div>
                <w:div w:id="890456528">
                  <w:marLeft w:val="0"/>
                  <w:marRight w:val="0"/>
                  <w:marTop w:val="0"/>
                  <w:marBottom w:val="0"/>
                  <w:divBdr>
                    <w:top w:val="none" w:sz="0" w:space="0" w:color="auto"/>
                    <w:left w:val="none" w:sz="0" w:space="0" w:color="auto"/>
                    <w:bottom w:val="none" w:sz="0" w:space="0" w:color="auto"/>
                    <w:right w:val="none" w:sz="0" w:space="0" w:color="auto"/>
                  </w:divBdr>
                </w:div>
                <w:div w:id="1104227099">
                  <w:marLeft w:val="0"/>
                  <w:marRight w:val="0"/>
                  <w:marTop w:val="0"/>
                  <w:marBottom w:val="0"/>
                  <w:divBdr>
                    <w:top w:val="none" w:sz="0" w:space="0" w:color="auto"/>
                    <w:left w:val="none" w:sz="0" w:space="0" w:color="auto"/>
                    <w:bottom w:val="none" w:sz="0" w:space="0" w:color="auto"/>
                    <w:right w:val="none" w:sz="0" w:space="0" w:color="auto"/>
                  </w:divBdr>
                </w:div>
                <w:div w:id="958730483">
                  <w:marLeft w:val="0"/>
                  <w:marRight w:val="0"/>
                  <w:marTop w:val="0"/>
                  <w:marBottom w:val="0"/>
                  <w:divBdr>
                    <w:top w:val="none" w:sz="0" w:space="0" w:color="auto"/>
                    <w:left w:val="none" w:sz="0" w:space="0" w:color="auto"/>
                    <w:bottom w:val="none" w:sz="0" w:space="0" w:color="auto"/>
                    <w:right w:val="none" w:sz="0" w:space="0" w:color="auto"/>
                  </w:divBdr>
                </w:div>
                <w:div w:id="1317371388">
                  <w:marLeft w:val="0"/>
                  <w:marRight w:val="0"/>
                  <w:marTop w:val="0"/>
                  <w:marBottom w:val="0"/>
                  <w:divBdr>
                    <w:top w:val="none" w:sz="0" w:space="0" w:color="auto"/>
                    <w:left w:val="none" w:sz="0" w:space="0" w:color="auto"/>
                    <w:bottom w:val="none" w:sz="0" w:space="0" w:color="auto"/>
                    <w:right w:val="none" w:sz="0" w:space="0" w:color="auto"/>
                  </w:divBdr>
                </w:div>
                <w:div w:id="1777215379">
                  <w:marLeft w:val="0"/>
                  <w:marRight w:val="0"/>
                  <w:marTop w:val="0"/>
                  <w:marBottom w:val="0"/>
                  <w:divBdr>
                    <w:top w:val="none" w:sz="0" w:space="0" w:color="auto"/>
                    <w:left w:val="none" w:sz="0" w:space="0" w:color="auto"/>
                    <w:bottom w:val="none" w:sz="0" w:space="0" w:color="auto"/>
                    <w:right w:val="none" w:sz="0" w:space="0" w:color="auto"/>
                  </w:divBdr>
                </w:div>
                <w:div w:id="1359312294">
                  <w:marLeft w:val="0"/>
                  <w:marRight w:val="0"/>
                  <w:marTop w:val="0"/>
                  <w:marBottom w:val="0"/>
                  <w:divBdr>
                    <w:top w:val="none" w:sz="0" w:space="0" w:color="auto"/>
                    <w:left w:val="none" w:sz="0" w:space="0" w:color="auto"/>
                    <w:bottom w:val="none" w:sz="0" w:space="0" w:color="auto"/>
                    <w:right w:val="none" w:sz="0" w:space="0" w:color="auto"/>
                  </w:divBdr>
                </w:div>
                <w:div w:id="482237564">
                  <w:marLeft w:val="0"/>
                  <w:marRight w:val="0"/>
                  <w:marTop w:val="0"/>
                  <w:marBottom w:val="0"/>
                  <w:divBdr>
                    <w:top w:val="none" w:sz="0" w:space="0" w:color="auto"/>
                    <w:left w:val="none" w:sz="0" w:space="0" w:color="auto"/>
                    <w:bottom w:val="none" w:sz="0" w:space="0" w:color="auto"/>
                    <w:right w:val="none" w:sz="0" w:space="0" w:color="auto"/>
                  </w:divBdr>
                </w:div>
                <w:div w:id="460149255">
                  <w:marLeft w:val="0"/>
                  <w:marRight w:val="0"/>
                  <w:marTop w:val="0"/>
                  <w:marBottom w:val="0"/>
                  <w:divBdr>
                    <w:top w:val="none" w:sz="0" w:space="0" w:color="auto"/>
                    <w:left w:val="none" w:sz="0" w:space="0" w:color="auto"/>
                    <w:bottom w:val="none" w:sz="0" w:space="0" w:color="auto"/>
                    <w:right w:val="none" w:sz="0" w:space="0" w:color="auto"/>
                  </w:divBdr>
                </w:div>
                <w:div w:id="2087334535">
                  <w:marLeft w:val="0"/>
                  <w:marRight w:val="0"/>
                  <w:marTop w:val="0"/>
                  <w:marBottom w:val="0"/>
                  <w:divBdr>
                    <w:top w:val="none" w:sz="0" w:space="0" w:color="auto"/>
                    <w:left w:val="none" w:sz="0" w:space="0" w:color="auto"/>
                    <w:bottom w:val="none" w:sz="0" w:space="0" w:color="auto"/>
                    <w:right w:val="none" w:sz="0" w:space="0" w:color="auto"/>
                  </w:divBdr>
                </w:div>
                <w:div w:id="90128638">
                  <w:marLeft w:val="0"/>
                  <w:marRight w:val="0"/>
                  <w:marTop w:val="0"/>
                  <w:marBottom w:val="0"/>
                  <w:divBdr>
                    <w:top w:val="none" w:sz="0" w:space="0" w:color="auto"/>
                    <w:left w:val="none" w:sz="0" w:space="0" w:color="auto"/>
                    <w:bottom w:val="none" w:sz="0" w:space="0" w:color="auto"/>
                    <w:right w:val="none" w:sz="0" w:space="0" w:color="auto"/>
                  </w:divBdr>
                </w:div>
                <w:div w:id="1603685864">
                  <w:marLeft w:val="0"/>
                  <w:marRight w:val="0"/>
                  <w:marTop w:val="0"/>
                  <w:marBottom w:val="0"/>
                  <w:divBdr>
                    <w:top w:val="none" w:sz="0" w:space="0" w:color="auto"/>
                    <w:left w:val="none" w:sz="0" w:space="0" w:color="auto"/>
                    <w:bottom w:val="none" w:sz="0" w:space="0" w:color="auto"/>
                    <w:right w:val="none" w:sz="0" w:space="0" w:color="auto"/>
                  </w:divBdr>
                </w:div>
                <w:div w:id="1853834756">
                  <w:marLeft w:val="0"/>
                  <w:marRight w:val="0"/>
                  <w:marTop w:val="0"/>
                  <w:marBottom w:val="0"/>
                  <w:divBdr>
                    <w:top w:val="none" w:sz="0" w:space="0" w:color="auto"/>
                    <w:left w:val="none" w:sz="0" w:space="0" w:color="auto"/>
                    <w:bottom w:val="none" w:sz="0" w:space="0" w:color="auto"/>
                    <w:right w:val="none" w:sz="0" w:space="0" w:color="auto"/>
                  </w:divBdr>
                </w:div>
                <w:div w:id="449279224">
                  <w:marLeft w:val="0"/>
                  <w:marRight w:val="0"/>
                  <w:marTop w:val="0"/>
                  <w:marBottom w:val="0"/>
                  <w:divBdr>
                    <w:top w:val="none" w:sz="0" w:space="0" w:color="auto"/>
                    <w:left w:val="none" w:sz="0" w:space="0" w:color="auto"/>
                    <w:bottom w:val="none" w:sz="0" w:space="0" w:color="auto"/>
                    <w:right w:val="none" w:sz="0" w:space="0" w:color="auto"/>
                  </w:divBdr>
                </w:div>
                <w:div w:id="40374491">
                  <w:marLeft w:val="0"/>
                  <w:marRight w:val="0"/>
                  <w:marTop w:val="0"/>
                  <w:marBottom w:val="0"/>
                  <w:divBdr>
                    <w:top w:val="none" w:sz="0" w:space="0" w:color="auto"/>
                    <w:left w:val="none" w:sz="0" w:space="0" w:color="auto"/>
                    <w:bottom w:val="none" w:sz="0" w:space="0" w:color="auto"/>
                    <w:right w:val="none" w:sz="0" w:space="0" w:color="auto"/>
                  </w:divBdr>
                </w:div>
                <w:div w:id="785657546">
                  <w:marLeft w:val="0"/>
                  <w:marRight w:val="0"/>
                  <w:marTop w:val="0"/>
                  <w:marBottom w:val="0"/>
                  <w:divBdr>
                    <w:top w:val="none" w:sz="0" w:space="0" w:color="auto"/>
                    <w:left w:val="none" w:sz="0" w:space="0" w:color="auto"/>
                    <w:bottom w:val="none" w:sz="0" w:space="0" w:color="auto"/>
                    <w:right w:val="none" w:sz="0" w:space="0" w:color="auto"/>
                  </w:divBdr>
                </w:div>
                <w:div w:id="232784911">
                  <w:marLeft w:val="0"/>
                  <w:marRight w:val="0"/>
                  <w:marTop w:val="0"/>
                  <w:marBottom w:val="0"/>
                  <w:divBdr>
                    <w:top w:val="none" w:sz="0" w:space="0" w:color="auto"/>
                    <w:left w:val="none" w:sz="0" w:space="0" w:color="auto"/>
                    <w:bottom w:val="none" w:sz="0" w:space="0" w:color="auto"/>
                    <w:right w:val="none" w:sz="0" w:space="0" w:color="auto"/>
                  </w:divBdr>
                </w:div>
                <w:div w:id="1085540442">
                  <w:marLeft w:val="0"/>
                  <w:marRight w:val="0"/>
                  <w:marTop w:val="0"/>
                  <w:marBottom w:val="0"/>
                  <w:divBdr>
                    <w:top w:val="none" w:sz="0" w:space="0" w:color="auto"/>
                    <w:left w:val="none" w:sz="0" w:space="0" w:color="auto"/>
                    <w:bottom w:val="none" w:sz="0" w:space="0" w:color="auto"/>
                    <w:right w:val="none" w:sz="0" w:space="0" w:color="auto"/>
                  </w:divBdr>
                </w:div>
                <w:div w:id="2138595314">
                  <w:marLeft w:val="0"/>
                  <w:marRight w:val="0"/>
                  <w:marTop w:val="0"/>
                  <w:marBottom w:val="0"/>
                  <w:divBdr>
                    <w:top w:val="none" w:sz="0" w:space="0" w:color="auto"/>
                    <w:left w:val="none" w:sz="0" w:space="0" w:color="auto"/>
                    <w:bottom w:val="none" w:sz="0" w:space="0" w:color="auto"/>
                    <w:right w:val="none" w:sz="0" w:space="0" w:color="auto"/>
                  </w:divBdr>
                </w:div>
                <w:div w:id="2084528547">
                  <w:marLeft w:val="0"/>
                  <w:marRight w:val="0"/>
                  <w:marTop w:val="0"/>
                  <w:marBottom w:val="0"/>
                  <w:divBdr>
                    <w:top w:val="none" w:sz="0" w:space="0" w:color="auto"/>
                    <w:left w:val="none" w:sz="0" w:space="0" w:color="auto"/>
                    <w:bottom w:val="none" w:sz="0" w:space="0" w:color="auto"/>
                    <w:right w:val="none" w:sz="0" w:space="0" w:color="auto"/>
                  </w:divBdr>
                </w:div>
                <w:div w:id="1033730619">
                  <w:marLeft w:val="0"/>
                  <w:marRight w:val="0"/>
                  <w:marTop w:val="0"/>
                  <w:marBottom w:val="0"/>
                  <w:divBdr>
                    <w:top w:val="none" w:sz="0" w:space="0" w:color="auto"/>
                    <w:left w:val="none" w:sz="0" w:space="0" w:color="auto"/>
                    <w:bottom w:val="none" w:sz="0" w:space="0" w:color="auto"/>
                    <w:right w:val="none" w:sz="0" w:space="0" w:color="auto"/>
                  </w:divBdr>
                </w:div>
                <w:div w:id="1288318803">
                  <w:marLeft w:val="0"/>
                  <w:marRight w:val="0"/>
                  <w:marTop w:val="0"/>
                  <w:marBottom w:val="0"/>
                  <w:divBdr>
                    <w:top w:val="none" w:sz="0" w:space="0" w:color="auto"/>
                    <w:left w:val="none" w:sz="0" w:space="0" w:color="auto"/>
                    <w:bottom w:val="none" w:sz="0" w:space="0" w:color="auto"/>
                    <w:right w:val="none" w:sz="0" w:space="0" w:color="auto"/>
                  </w:divBdr>
                </w:div>
                <w:div w:id="575866913">
                  <w:marLeft w:val="0"/>
                  <w:marRight w:val="0"/>
                  <w:marTop w:val="0"/>
                  <w:marBottom w:val="0"/>
                  <w:divBdr>
                    <w:top w:val="none" w:sz="0" w:space="0" w:color="auto"/>
                    <w:left w:val="none" w:sz="0" w:space="0" w:color="auto"/>
                    <w:bottom w:val="none" w:sz="0" w:space="0" w:color="auto"/>
                    <w:right w:val="none" w:sz="0" w:space="0" w:color="auto"/>
                  </w:divBdr>
                </w:div>
                <w:div w:id="1636326065">
                  <w:marLeft w:val="0"/>
                  <w:marRight w:val="0"/>
                  <w:marTop w:val="0"/>
                  <w:marBottom w:val="0"/>
                  <w:divBdr>
                    <w:top w:val="none" w:sz="0" w:space="0" w:color="auto"/>
                    <w:left w:val="none" w:sz="0" w:space="0" w:color="auto"/>
                    <w:bottom w:val="none" w:sz="0" w:space="0" w:color="auto"/>
                    <w:right w:val="none" w:sz="0" w:space="0" w:color="auto"/>
                  </w:divBdr>
                </w:div>
                <w:div w:id="1310329228">
                  <w:marLeft w:val="0"/>
                  <w:marRight w:val="0"/>
                  <w:marTop w:val="0"/>
                  <w:marBottom w:val="0"/>
                  <w:divBdr>
                    <w:top w:val="none" w:sz="0" w:space="0" w:color="auto"/>
                    <w:left w:val="none" w:sz="0" w:space="0" w:color="auto"/>
                    <w:bottom w:val="none" w:sz="0" w:space="0" w:color="auto"/>
                    <w:right w:val="none" w:sz="0" w:space="0" w:color="auto"/>
                  </w:divBdr>
                </w:div>
                <w:div w:id="1479371870">
                  <w:marLeft w:val="0"/>
                  <w:marRight w:val="0"/>
                  <w:marTop w:val="0"/>
                  <w:marBottom w:val="0"/>
                  <w:divBdr>
                    <w:top w:val="none" w:sz="0" w:space="0" w:color="auto"/>
                    <w:left w:val="none" w:sz="0" w:space="0" w:color="auto"/>
                    <w:bottom w:val="none" w:sz="0" w:space="0" w:color="auto"/>
                    <w:right w:val="none" w:sz="0" w:space="0" w:color="auto"/>
                  </w:divBdr>
                </w:div>
                <w:div w:id="1974366423">
                  <w:marLeft w:val="0"/>
                  <w:marRight w:val="0"/>
                  <w:marTop w:val="0"/>
                  <w:marBottom w:val="0"/>
                  <w:divBdr>
                    <w:top w:val="none" w:sz="0" w:space="0" w:color="auto"/>
                    <w:left w:val="none" w:sz="0" w:space="0" w:color="auto"/>
                    <w:bottom w:val="none" w:sz="0" w:space="0" w:color="auto"/>
                    <w:right w:val="none" w:sz="0" w:space="0" w:color="auto"/>
                  </w:divBdr>
                </w:div>
                <w:div w:id="2137094181">
                  <w:marLeft w:val="0"/>
                  <w:marRight w:val="0"/>
                  <w:marTop w:val="0"/>
                  <w:marBottom w:val="0"/>
                  <w:divBdr>
                    <w:top w:val="none" w:sz="0" w:space="0" w:color="auto"/>
                    <w:left w:val="none" w:sz="0" w:space="0" w:color="auto"/>
                    <w:bottom w:val="none" w:sz="0" w:space="0" w:color="auto"/>
                    <w:right w:val="none" w:sz="0" w:space="0" w:color="auto"/>
                  </w:divBdr>
                </w:div>
                <w:div w:id="1339622679">
                  <w:marLeft w:val="0"/>
                  <w:marRight w:val="0"/>
                  <w:marTop w:val="0"/>
                  <w:marBottom w:val="0"/>
                  <w:divBdr>
                    <w:top w:val="none" w:sz="0" w:space="0" w:color="auto"/>
                    <w:left w:val="none" w:sz="0" w:space="0" w:color="auto"/>
                    <w:bottom w:val="none" w:sz="0" w:space="0" w:color="auto"/>
                    <w:right w:val="none" w:sz="0" w:space="0" w:color="auto"/>
                  </w:divBdr>
                </w:div>
                <w:div w:id="1427536501">
                  <w:marLeft w:val="0"/>
                  <w:marRight w:val="0"/>
                  <w:marTop w:val="0"/>
                  <w:marBottom w:val="0"/>
                  <w:divBdr>
                    <w:top w:val="none" w:sz="0" w:space="0" w:color="auto"/>
                    <w:left w:val="none" w:sz="0" w:space="0" w:color="auto"/>
                    <w:bottom w:val="none" w:sz="0" w:space="0" w:color="auto"/>
                    <w:right w:val="none" w:sz="0" w:space="0" w:color="auto"/>
                  </w:divBdr>
                </w:div>
                <w:div w:id="271673348">
                  <w:marLeft w:val="0"/>
                  <w:marRight w:val="0"/>
                  <w:marTop w:val="0"/>
                  <w:marBottom w:val="0"/>
                  <w:divBdr>
                    <w:top w:val="none" w:sz="0" w:space="0" w:color="auto"/>
                    <w:left w:val="none" w:sz="0" w:space="0" w:color="auto"/>
                    <w:bottom w:val="none" w:sz="0" w:space="0" w:color="auto"/>
                    <w:right w:val="none" w:sz="0" w:space="0" w:color="auto"/>
                  </w:divBdr>
                </w:div>
                <w:div w:id="104689495">
                  <w:marLeft w:val="0"/>
                  <w:marRight w:val="0"/>
                  <w:marTop w:val="0"/>
                  <w:marBottom w:val="0"/>
                  <w:divBdr>
                    <w:top w:val="none" w:sz="0" w:space="0" w:color="auto"/>
                    <w:left w:val="none" w:sz="0" w:space="0" w:color="auto"/>
                    <w:bottom w:val="none" w:sz="0" w:space="0" w:color="auto"/>
                    <w:right w:val="none" w:sz="0" w:space="0" w:color="auto"/>
                  </w:divBdr>
                </w:div>
                <w:div w:id="1982810035">
                  <w:marLeft w:val="0"/>
                  <w:marRight w:val="0"/>
                  <w:marTop w:val="0"/>
                  <w:marBottom w:val="0"/>
                  <w:divBdr>
                    <w:top w:val="none" w:sz="0" w:space="0" w:color="auto"/>
                    <w:left w:val="none" w:sz="0" w:space="0" w:color="auto"/>
                    <w:bottom w:val="none" w:sz="0" w:space="0" w:color="auto"/>
                    <w:right w:val="none" w:sz="0" w:space="0" w:color="auto"/>
                  </w:divBdr>
                </w:div>
                <w:div w:id="731002627">
                  <w:marLeft w:val="0"/>
                  <w:marRight w:val="0"/>
                  <w:marTop w:val="0"/>
                  <w:marBottom w:val="0"/>
                  <w:divBdr>
                    <w:top w:val="none" w:sz="0" w:space="0" w:color="auto"/>
                    <w:left w:val="none" w:sz="0" w:space="0" w:color="auto"/>
                    <w:bottom w:val="none" w:sz="0" w:space="0" w:color="auto"/>
                    <w:right w:val="none" w:sz="0" w:space="0" w:color="auto"/>
                  </w:divBdr>
                </w:div>
                <w:div w:id="55856082">
                  <w:marLeft w:val="0"/>
                  <w:marRight w:val="0"/>
                  <w:marTop w:val="0"/>
                  <w:marBottom w:val="0"/>
                  <w:divBdr>
                    <w:top w:val="none" w:sz="0" w:space="0" w:color="auto"/>
                    <w:left w:val="none" w:sz="0" w:space="0" w:color="auto"/>
                    <w:bottom w:val="none" w:sz="0" w:space="0" w:color="auto"/>
                    <w:right w:val="none" w:sz="0" w:space="0" w:color="auto"/>
                  </w:divBdr>
                </w:div>
                <w:div w:id="1701513646">
                  <w:marLeft w:val="0"/>
                  <w:marRight w:val="0"/>
                  <w:marTop w:val="0"/>
                  <w:marBottom w:val="0"/>
                  <w:divBdr>
                    <w:top w:val="none" w:sz="0" w:space="0" w:color="auto"/>
                    <w:left w:val="none" w:sz="0" w:space="0" w:color="auto"/>
                    <w:bottom w:val="none" w:sz="0" w:space="0" w:color="auto"/>
                    <w:right w:val="none" w:sz="0" w:space="0" w:color="auto"/>
                  </w:divBdr>
                </w:div>
                <w:div w:id="1977484609">
                  <w:marLeft w:val="0"/>
                  <w:marRight w:val="0"/>
                  <w:marTop w:val="0"/>
                  <w:marBottom w:val="0"/>
                  <w:divBdr>
                    <w:top w:val="none" w:sz="0" w:space="0" w:color="auto"/>
                    <w:left w:val="none" w:sz="0" w:space="0" w:color="auto"/>
                    <w:bottom w:val="none" w:sz="0" w:space="0" w:color="auto"/>
                    <w:right w:val="none" w:sz="0" w:space="0" w:color="auto"/>
                  </w:divBdr>
                </w:div>
                <w:div w:id="122624828">
                  <w:marLeft w:val="0"/>
                  <w:marRight w:val="0"/>
                  <w:marTop w:val="0"/>
                  <w:marBottom w:val="0"/>
                  <w:divBdr>
                    <w:top w:val="none" w:sz="0" w:space="0" w:color="auto"/>
                    <w:left w:val="none" w:sz="0" w:space="0" w:color="auto"/>
                    <w:bottom w:val="none" w:sz="0" w:space="0" w:color="auto"/>
                    <w:right w:val="none" w:sz="0" w:space="0" w:color="auto"/>
                  </w:divBdr>
                </w:div>
                <w:div w:id="1336952628">
                  <w:marLeft w:val="0"/>
                  <w:marRight w:val="0"/>
                  <w:marTop w:val="0"/>
                  <w:marBottom w:val="0"/>
                  <w:divBdr>
                    <w:top w:val="none" w:sz="0" w:space="0" w:color="auto"/>
                    <w:left w:val="none" w:sz="0" w:space="0" w:color="auto"/>
                    <w:bottom w:val="none" w:sz="0" w:space="0" w:color="auto"/>
                    <w:right w:val="none" w:sz="0" w:space="0" w:color="auto"/>
                  </w:divBdr>
                </w:div>
                <w:div w:id="1148935364">
                  <w:marLeft w:val="0"/>
                  <w:marRight w:val="0"/>
                  <w:marTop w:val="0"/>
                  <w:marBottom w:val="0"/>
                  <w:divBdr>
                    <w:top w:val="none" w:sz="0" w:space="0" w:color="auto"/>
                    <w:left w:val="none" w:sz="0" w:space="0" w:color="auto"/>
                    <w:bottom w:val="none" w:sz="0" w:space="0" w:color="auto"/>
                    <w:right w:val="none" w:sz="0" w:space="0" w:color="auto"/>
                  </w:divBdr>
                </w:div>
                <w:div w:id="1900969013">
                  <w:marLeft w:val="0"/>
                  <w:marRight w:val="0"/>
                  <w:marTop w:val="0"/>
                  <w:marBottom w:val="0"/>
                  <w:divBdr>
                    <w:top w:val="none" w:sz="0" w:space="0" w:color="auto"/>
                    <w:left w:val="none" w:sz="0" w:space="0" w:color="auto"/>
                    <w:bottom w:val="none" w:sz="0" w:space="0" w:color="auto"/>
                    <w:right w:val="none" w:sz="0" w:space="0" w:color="auto"/>
                  </w:divBdr>
                </w:div>
                <w:div w:id="671950134">
                  <w:marLeft w:val="0"/>
                  <w:marRight w:val="0"/>
                  <w:marTop w:val="0"/>
                  <w:marBottom w:val="0"/>
                  <w:divBdr>
                    <w:top w:val="none" w:sz="0" w:space="0" w:color="auto"/>
                    <w:left w:val="none" w:sz="0" w:space="0" w:color="auto"/>
                    <w:bottom w:val="none" w:sz="0" w:space="0" w:color="auto"/>
                    <w:right w:val="none" w:sz="0" w:space="0" w:color="auto"/>
                  </w:divBdr>
                </w:div>
                <w:div w:id="232550609">
                  <w:marLeft w:val="0"/>
                  <w:marRight w:val="0"/>
                  <w:marTop w:val="0"/>
                  <w:marBottom w:val="0"/>
                  <w:divBdr>
                    <w:top w:val="none" w:sz="0" w:space="0" w:color="auto"/>
                    <w:left w:val="none" w:sz="0" w:space="0" w:color="auto"/>
                    <w:bottom w:val="none" w:sz="0" w:space="0" w:color="auto"/>
                    <w:right w:val="none" w:sz="0" w:space="0" w:color="auto"/>
                  </w:divBdr>
                </w:div>
                <w:div w:id="686949176">
                  <w:marLeft w:val="0"/>
                  <w:marRight w:val="0"/>
                  <w:marTop w:val="0"/>
                  <w:marBottom w:val="0"/>
                  <w:divBdr>
                    <w:top w:val="none" w:sz="0" w:space="0" w:color="auto"/>
                    <w:left w:val="none" w:sz="0" w:space="0" w:color="auto"/>
                    <w:bottom w:val="none" w:sz="0" w:space="0" w:color="auto"/>
                    <w:right w:val="none" w:sz="0" w:space="0" w:color="auto"/>
                  </w:divBdr>
                </w:div>
                <w:div w:id="2258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43168">
          <w:marLeft w:val="0"/>
          <w:marRight w:val="0"/>
          <w:marTop w:val="0"/>
          <w:marBottom w:val="0"/>
          <w:divBdr>
            <w:top w:val="none" w:sz="0" w:space="0" w:color="auto"/>
            <w:left w:val="none" w:sz="0" w:space="0" w:color="auto"/>
            <w:bottom w:val="none" w:sz="0" w:space="0" w:color="auto"/>
            <w:right w:val="none" w:sz="0" w:space="0" w:color="auto"/>
          </w:divBdr>
          <w:divsChild>
            <w:div w:id="786462042">
              <w:marLeft w:val="0"/>
              <w:marRight w:val="0"/>
              <w:marTop w:val="0"/>
              <w:marBottom w:val="0"/>
              <w:divBdr>
                <w:top w:val="none" w:sz="0" w:space="0" w:color="auto"/>
                <w:left w:val="none" w:sz="0" w:space="0" w:color="auto"/>
                <w:bottom w:val="none" w:sz="0" w:space="0" w:color="auto"/>
                <w:right w:val="none" w:sz="0" w:space="0" w:color="auto"/>
              </w:divBdr>
            </w:div>
          </w:divsChild>
        </w:div>
        <w:div w:id="1168136325">
          <w:marLeft w:val="0"/>
          <w:marRight w:val="0"/>
          <w:marTop w:val="0"/>
          <w:marBottom w:val="0"/>
          <w:divBdr>
            <w:top w:val="none" w:sz="0" w:space="0" w:color="auto"/>
            <w:left w:val="none" w:sz="0" w:space="0" w:color="auto"/>
            <w:bottom w:val="none" w:sz="0" w:space="0" w:color="auto"/>
            <w:right w:val="none" w:sz="0" w:space="0" w:color="auto"/>
          </w:divBdr>
        </w:div>
        <w:div w:id="2043629996">
          <w:marLeft w:val="0"/>
          <w:marRight w:val="0"/>
          <w:marTop w:val="0"/>
          <w:marBottom w:val="0"/>
          <w:divBdr>
            <w:top w:val="none" w:sz="0" w:space="0" w:color="auto"/>
            <w:left w:val="none" w:sz="0" w:space="0" w:color="auto"/>
            <w:bottom w:val="none" w:sz="0" w:space="0" w:color="auto"/>
            <w:right w:val="none" w:sz="0" w:space="0" w:color="auto"/>
          </w:divBdr>
        </w:div>
        <w:div w:id="1684623104">
          <w:marLeft w:val="0"/>
          <w:marRight w:val="0"/>
          <w:marTop w:val="0"/>
          <w:marBottom w:val="0"/>
          <w:divBdr>
            <w:top w:val="none" w:sz="0" w:space="0" w:color="auto"/>
            <w:left w:val="none" w:sz="0" w:space="0" w:color="auto"/>
            <w:bottom w:val="none" w:sz="0" w:space="0" w:color="auto"/>
            <w:right w:val="none" w:sz="0" w:space="0" w:color="auto"/>
          </w:divBdr>
        </w:div>
        <w:div w:id="1263226002">
          <w:marLeft w:val="0"/>
          <w:marRight w:val="0"/>
          <w:marTop w:val="0"/>
          <w:marBottom w:val="0"/>
          <w:divBdr>
            <w:top w:val="none" w:sz="0" w:space="0" w:color="auto"/>
            <w:left w:val="none" w:sz="0" w:space="0" w:color="auto"/>
            <w:bottom w:val="none" w:sz="0" w:space="0" w:color="auto"/>
            <w:right w:val="none" w:sz="0" w:space="0" w:color="auto"/>
          </w:divBdr>
        </w:div>
        <w:div w:id="416244982">
          <w:marLeft w:val="0"/>
          <w:marRight w:val="0"/>
          <w:marTop w:val="0"/>
          <w:marBottom w:val="0"/>
          <w:divBdr>
            <w:top w:val="none" w:sz="0" w:space="0" w:color="auto"/>
            <w:left w:val="none" w:sz="0" w:space="0" w:color="auto"/>
            <w:bottom w:val="none" w:sz="0" w:space="0" w:color="auto"/>
            <w:right w:val="none" w:sz="0" w:space="0" w:color="auto"/>
          </w:divBdr>
        </w:div>
        <w:div w:id="1576665984">
          <w:marLeft w:val="0"/>
          <w:marRight w:val="0"/>
          <w:marTop w:val="0"/>
          <w:marBottom w:val="0"/>
          <w:divBdr>
            <w:top w:val="none" w:sz="0" w:space="0" w:color="auto"/>
            <w:left w:val="none" w:sz="0" w:space="0" w:color="auto"/>
            <w:bottom w:val="none" w:sz="0" w:space="0" w:color="auto"/>
            <w:right w:val="none" w:sz="0" w:space="0" w:color="auto"/>
          </w:divBdr>
        </w:div>
        <w:div w:id="1095981737">
          <w:marLeft w:val="0"/>
          <w:marRight w:val="0"/>
          <w:marTop w:val="0"/>
          <w:marBottom w:val="0"/>
          <w:divBdr>
            <w:top w:val="none" w:sz="0" w:space="0" w:color="auto"/>
            <w:left w:val="none" w:sz="0" w:space="0" w:color="auto"/>
            <w:bottom w:val="none" w:sz="0" w:space="0" w:color="auto"/>
            <w:right w:val="none" w:sz="0" w:space="0" w:color="auto"/>
          </w:divBdr>
        </w:div>
        <w:div w:id="833422859">
          <w:marLeft w:val="0"/>
          <w:marRight w:val="0"/>
          <w:marTop w:val="0"/>
          <w:marBottom w:val="0"/>
          <w:divBdr>
            <w:top w:val="none" w:sz="0" w:space="0" w:color="auto"/>
            <w:left w:val="none" w:sz="0" w:space="0" w:color="auto"/>
            <w:bottom w:val="none" w:sz="0" w:space="0" w:color="auto"/>
            <w:right w:val="none" w:sz="0" w:space="0" w:color="auto"/>
          </w:divBdr>
        </w:div>
        <w:div w:id="1403868209">
          <w:marLeft w:val="0"/>
          <w:marRight w:val="0"/>
          <w:marTop w:val="0"/>
          <w:marBottom w:val="0"/>
          <w:divBdr>
            <w:top w:val="none" w:sz="0" w:space="0" w:color="auto"/>
            <w:left w:val="none" w:sz="0" w:space="0" w:color="auto"/>
            <w:bottom w:val="none" w:sz="0" w:space="0" w:color="auto"/>
            <w:right w:val="none" w:sz="0" w:space="0" w:color="auto"/>
          </w:divBdr>
        </w:div>
        <w:div w:id="1983803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9%85%D8%B9%D8%B1%D9%81%D8%A9%20%D8%A7%D9%84%D8%B0%D8%A7%D8%AA%20%D9%84%D8%A8%D9%86%D8%A7%D8%A6%D9%87%D8%A7%20%D8%A7%D9%84%D8%AC%D8%AF%D9%8A%D8%AF\ma3rifat_al_zat-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9%85%D8%B9%D8%B1%D9%81%D8%A9%20%D8%A7%D9%84%D8%B0%D8%A7%D8%AA%20%D9%84%D8%A8%D9%86%D8%A7%D8%A6%D9%87%D8%A7%20%D8%A7%D9%84%D8%AC%D8%AF%D9%8A%D8%AF\ma3rifat_al_zat-1.html" TargetMode="External"/><Relationship Id="rId4" Type="http://schemas.openxmlformats.org/officeDocument/2006/relationships/webSettings" Target="webSettings.xml"/><Relationship Id="rId9"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9%85%D8%B9%D8%B1%D9%81%D8%A9%20%D8%A7%D9%84%D8%B0%D8%A7%D8%AA%20%D9%84%D8%A8%D9%86%D8%A7%D8%A6%D9%87%D8%A7%20%D8%A7%D9%84%D8%AC%D8%AF%D9%8A%D8%AF\ma3rifat_al_zat-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0223-8743-4D88-A2A9-543CE4F0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136</Pages>
  <Words>20305</Words>
  <Characters>115743</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23</cp:revision>
  <dcterms:created xsi:type="dcterms:W3CDTF">2021-06-07T12:01:00Z</dcterms:created>
  <dcterms:modified xsi:type="dcterms:W3CDTF">2021-06-15T11:45:00Z</dcterms:modified>
</cp:coreProperties>
</file>